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040B" w14:textId="572F265B" w:rsidR="00F962DC" w:rsidRPr="00666F02" w:rsidRDefault="00F962DC" w:rsidP="00F962DC">
      <w:pPr>
        <w:pStyle w:val="Caption"/>
        <w:keepNext/>
        <w:rPr>
          <w:rFonts w:ascii="Times New Roman" w:hAnsi="Times New Roman"/>
          <w:b/>
          <w:bCs/>
          <w:i w:val="0"/>
          <w:iCs w:val="0"/>
          <w:color w:val="000000" w:themeColor="text1"/>
          <w:sz w:val="21"/>
          <w:szCs w:val="21"/>
        </w:rPr>
      </w:pPr>
      <w:r w:rsidRPr="00073CA4">
        <w:rPr>
          <w:rFonts w:ascii="Times New Roman" w:hAnsi="Times New Roman"/>
          <w:b/>
          <w:bCs/>
          <w:i w:val="0"/>
          <w:iCs w:val="0"/>
          <w:color w:val="000000" w:themeColor="text1"/>
          <w:sz w:val="21"/>
          <w:szCs w:val="21"/>
        </w:rPr>
        <w:t>Appendix A</w:t>
      </w:r>
      <w:r w:rsidR="0024622E">
        <w:rPr>
          <w:rFonts w:ascii="Times New Roman" w:hAnsi="Times New Roman"/>
          <w:b/>
          <w:bCs/>
          <w:i w:val="0"/>
          <w:iCs w:val="0"/>
          <w:color w:val="000000" w:themeColor="text1"/>
          <w:sz w:val="21"/>
          <w:szCs w:val="21"/>
        </w:rPr>
        <w:t>.</w:t>
      </w:r>
      <w:r>
        <w:rPr>
          <w:rFonts w:ascii="Times New Roman" w:hAnsi="Times New Roman"/>
          <w:b/>
          <w:bCs/>
          <w:i w:val="0"/>
          <w:iCs w:val="0"/>
          <w:color w:val="000000" w:themeColor="text1"/>
          <w:sz w:val="21"/>
          <w:szCs w:val="21"/>
        </w:rPr>
        <w:t xml:space="preserve"> </w:t>
      </w:r>
      <w:r w:rsidRPr="004963E0">
        <w:rPr>
          <w:rFonts w:ascii="Times New Roman" w:hAnsi="Times New Roman"/>
          <w:i w:val="0"/>
          <w:iCs w:val="0"/>
          <w:color w:val="000000" w:themeColor="text1"/>
          <w:sz w:val="21"/>
          <w:szCs w:val="21"/>
        </w:rPr>
        <w:t>Hazard Map Evaluation Rubric</w:t>
      </w:r>
    </w:p>
    <w:tbl>
      <w:tblPr>
        <w:tblStyle w:val="TableGrid"/>
        <w:tblW w:w="5000" w:type="pct"/>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3516"/>
        <w:gridCol w:w="3431"/>
        <w:gridCol w:w="3431"/>
        <w:gridCol w:w="2346"/>
      </w:tblGrid>
      <w:tr w:rsidR="00EF1F88" w:rsidRPr="002B4127" w14:paraId="40935638" w14:textId="75D3F71E" w:rsidTr="005711E4">
        <w:trPr>
          <w:trHeight w:val="288"/>
        </w:trPr>
        <w:tc>
          <w:tcPr>
            <w:tcW w:w="90" w:type="pct"/>
            <w:tcBorders>
              <w:top w:val="single" w:sz="4" w:space="0" w:color="auto"/>
              <w:bottom w:val="single" w:sz="4" w:space="0" w:color="auto"/>
            </w:tcBorders>
          </w:tcPr>
          <w:p w14:paraId="35AE1431" w14:textId="77777777" w:rsidR="00EF1F88" w:rsidRPr="002B4127" w:rsidRDefault="00EF1F88" w:rsidP="00DC39AD">
            <w:pPr>
              <w:jc w:val="center"/>
              <w:rPr>
                <w:rFonts w:asciiTheme="minorHAnsi" w:hAnsiTheme="minorHAnsi" w:cstheme="minorHAnsi"/>
                <w:bCs/>
                <w:color w:val="000000" w:themeColor="text1"/>
                <w:sz w:val="20"/>
                <w:szCs w:val="20"/>
              </w:rPr>
            </w:pPr>
          </w:p>
        </w:tc>
        <w:tc>
          <w:tcPr>
            <w:tcW w:w="1357" w:type="pct"/>
            <w:tcBorders>
              <w:top w:val="single" w:sz="4" w:space="0" w:color="auto"/>
              <w:bottom w:val="single" w:sz="4" w:space="0" w:color="auto"/>
            </w:tcBorders>
            <w:shd w:val="clear" w:color="auto" w:fill="auto"/>
            <w:vAlign w:val="center"/>
          </w:tcPr>
          <w:p w14:paraId="216672A8" w14:textId="70277B32" w:rsidR="00EF1F88" w:rsidRPr="00FC6A69" w:rsidRDefault="00EF1F88" w:rsidP="00DC39AD">
            <w:pPr>
              <w:jc w:val="center"/>
              <w:rPr>
                <w:rFonts w:asciiTheme="minorHAnsi" w:hAnsiTheme="minorHAnsi" w:cstheme="minorHAnsi"/>
                <w:b/>
                <w:color w:val="000000" w:themeColor="text1"/>
                <w:sz w:val="20"/>
                <w:szCs w:val="20"/>
              </w:rPr>
            </w:pPr>
            <w:r w:rsidRPr="00FC6A69">
              <w:rPr>
                <w:rFonts w:asciiTheme="minorHAnsi" w:hAnsiTheme="minorHAnsi" w:cstheme="minorHAnsi"/>
                <w:b/>
                <w:color w:val="000000" w:themeColor="text1"/>
                <w:sz w:val="20"/>
                <w:szCs w:val="20"/>
              </w:rPr>
              <w:t>High Performance - 3</w:t>
            </w:r>
          </w:p>
        </w:tc>
        <w:tc>
          <w:tcPr>
            <w:tcW w:w="1324" w:type="pct"/>
            <w:tcBorders>
              <w:top w:val="single" w:sz="4" w:space="0" w:color="auto"/>
              <w:bottom w:val="single" w:sz="4" w:space="0" w:color="auto"/>
            </w:tcBorders>
            <w:shd w:val="clear" w:color="auto" w:fill="auto"/>
            <w:vAlign w:val="center"/>
          </w:tcPr>
          <w:p w14:paraId="72494B1B" w14:textId="77777777" w:rsidR="00EF1F88" w:rsidRPr="00FC6A69" w:rsidRDefault="00EF1F88" w:rsidP="00DC39AD">
            <w:pPr>
              <w:jc w:val="center"/>
              <w:rPr>
                <w:rFonts w:asciiTheme="minorHAnsi" w:hAnsiTheme="minorHAnsi" w:cstheme="minorHAnsi"/>
                <w:b/>
                <w:color w:val="000000" w:themeColor="text1"/>
                <w:sz w:val="20"/>
                <w:szCs w:val="20"/>
              </w:rPr>
            </w:pPr>
            <w:r w:rsidRPr="00FC6A69">
              <w:rPr>
                <w:rFonts w:asciiTheme="minorHAnsi" w:hAnsiTheme="minorHAnsi" w:cstheme="minorHAnsi"/>
                <w:b/>
                <w:color w:val="000000" w:themeColor="text1"/>
                <w:sz w:val="20"/>
                <w:szCs w:val="20"/>
              </w:rPr>
              <w:t>Moderate Performance - 2</w:t>
            </w:r>
          </w:p>
        </w:tc>
        <w:tc>
          <w:tcPr>
            <w:tcW w:w="1324" w:type="pct"/>
            <w:tcBorders>
              <w:top w:val="single" w:sz="4" w:space="0" w:color="auto"/>
              <w:bottom w:val="single" w:sz="4" w:space="0" w:color="auto"/>
            </w:tcBorders>
            <w:shd w:val="clear" w:color="auto" w:fill="auto"/>
            <w:vAlign w:val="center"/>
          </w:tcPr>
          <w:p w14:paraId="00D32DDE" w14:textId="77777777" w:rsidR="00EF1F88" w:rsidRPr="00FC6A69" w:rsidRDefault="00EF1F88" w:rsidP="00DC39AD">
            <w:pPr>
              <w:jc w:val="center"/>
              <w:rPr>
                <w:rFonts w:asciiTheme="minorHAnsi" w:hAnsiTheme="minorHAnsi" w:cstheme="minorHAnsi"/>
                <w:b/>
                <w:color w:val="000000" w:themeColor="text1"/>
                <w:sz w:val="20"/>
                <w:szCs w:val="20"/>
              </w:rPr>
            </w:pPr>
            <w:r w:rsidRPr="00FC6A69">
              <w:rPr>
                <w:rFonts w:asciiTheme="minorHAnsi" w:hAnsiTheme="minorHAnsi" w:cstheme="minorHAnsi"/>
                <w:b/>
                <w:color w:val="000000" w:themeColor="text1"/>
                <w:sz w:val="20"/>
                <w:szCs w:val="20"/>
              </w:rPr>
              <w:t>Poor Performance - 1</w:t>
            </w:r>
          </w:p>
        </w:tc>
        <w:tc>
          <w:tcPr>
            <w:tcW w:w="906" w:type="pct"/>
            <w:tcBorders>
              <w:top w:val="single" w:sz="4" w:space="0" w:color="auto"/>
              <w:bottom w:val="single" w:sz="4" w:space="0" w:color="auto"/>
            </w:tcBorders>
            <w:vAlign w:val="center"/>
          </w:tcPr>
          <w:p w14:paraId="5FBC3873" w14:textId="3ACA738D" w:rsidR="00EF1F88" w:rsidRPr="00FC6A69" w:rsidRDefault="00EF1F88" w:rsidP="00DC39AD">
            <w:pPr>
              <w:jc w:val="center"/>
              <w:rPr>
                <w:rFonts w:asciiTheme="minorHAnsi" w:hAnsiTheme="minorHAnsi" w:cstheme="minorHAnsi"/>
                <w:b/>
                <w:color w:val="000000" w:themeColor="text1"/>
                <w:sz w:val="20"/>
                <w:szCs w:val="20"/>
              </w:rPr>
            </w:pPr>
            <w:r w:rsidRPr="00FC6A69">
              <w:rPr>
                <w:rFonts w:asciiTheme="minorHAnsi" w:hAnsiTheme="minorHAnsi" w:cstheme="minorHAnsi"/>
                <w:b/>
                <w:color w:val="000000" w:themeColor="text1"/>
                <w:sz w:val="20"/>
                <w:szCs w:val="20"/>
              </w:rPr>
              <w:t>References</w:t>
            </w:r>
          </w:p>
        </w:tc>
      </w:tr>
      <w:tr w:rsidR="00EF1F88" w:rsidRPr="002B4127" w14:paraId="6BD59795" w14:textId="77777777" w:rsidTr="005711E4">
        <w:trPr>
          <w:trHeight w:val="288"/>
        </w:trPr>
        <w:tc>
          <w:tcPr>
            <w:tcW w:w="5000" w:type="pct"/>
            <w:gridSpan w:val="5"/>
            <w:tcBorders>
              <w:top w:val="single" w:sz="4" w:space="0" w:color="auto"/>
              <w:bottom w:val="single" w:sz="4" w:space="0" w:color="auto"/>
            </w:tcBorders>
            <w:vAlign w:val="center"/>
          </w:tcPr>
          <w:p w14:paraId="26BE4123" w14:textId="41C15AF9" w:rsidR="00EF1F88" w:rsidRPr="00FC6A69" w:rsidRDefault="00BA4F3D" w:rsidP="00EF1F88">
            <w:pPr>
              <w:rPr>
                <w:rFonts w:asciiTheme="minorHAnsi" w:hAnsiTheme="minorHAnsi" w:cstheme="minorHAnsi"/>
                <w:b/>
                <w:color w:val="000000" w:themeColor="text1"/>
                <w:sz w:val="20"/>
                <w:szCs w:val="20"/>
              </w:rPr>
            </w:pPr>
            <w:r w:rsidRPr="00FC6A69">
              <w:rPr>
                <w:rFonts w:asciiTheme="minorHAnsi" w:hAnsiTheme="minorHAnsi" w:cstheme="minorHAnsi"/>
                <w:b/>
                <w:color w:val="000000" w:themeColor="text1"/>
                <w:sz w:val="20"/>
                <w:szCs w:val="20"/>
              </w:rPr>
              <w:t>Visual</w:t>
            </w:r>
            <w:r w:rsidR="00EF1F88" w:rsidRPr="00FC6A69">
              <w:rPr>
                <w:rFonts w:asciiTheme="minorHAnsi" w:hAnsiTheme="minorHAnsi" w:cstheme="minorHAnsi"/>
                <w:b/>
                <w:color w:val="000000" w:themeColor="text1"/>
                <w:sz w:val="20"/>
                <w:szCs w:val="20"/>
              </w:rPr>
              <w:t xml:space="preserve"> (</w:t>
            </w:r>
            <w:r w:rsidRPr="00FC6A69">
              <w:rPr>
                <w:rFonts w:asciiTheme="minorHAnsi" w:hAnsiTheme="minorHAnsi" w:cstheme="minorHAnsi"/>
                <w:b/>
                <w:color w:val="000000" w:themeColor="text1"/>
                <w:sz w:val="20"/>
                <w:szCs w:val="20"/>
              </w:rPr>
              <w:t>design</w:t>
            </w:r>
            <w:r w:rsidR="00EF1F88" w:rsidRPr="00FC6A69">
              <w:rPr>
                <w:rFonts w:asciiTheme="minorHAnsi" w:hAnsiTheme="minorHAnsi" w:cstheme="minorHAnsi"/>
                <w:b/>
                <w:color w:val="000000" w:themeColor="text1"/>
                <w:sz w:val="20"/>
                <w:szCs w:val="20"/>
              </w:rPr>
              <w:t xml:space="preserve"> components, map features, color/texture)</w:t>
            </w:r>
          </w:p>
        </w:tc>
      </w:tr>
      <w:tr w:rsidR="00EF1F88" w:rsidRPr="002B4127" w14:paraId="29641839" w14:textId="52CE8C09" w:rsidTr="005711E4">
        <w:trPr>
          <w:trHeight w:val="288"/>
        </w:trPr>
        <w:tc>
          <w:tcPr>
            <w:tcW w:w="90" w:type="pct"/>
            <w:tcBorders>
              <w:top w:val="single" w:sz="4" w:space="0" w:color="auto"/>
            </w:tcBorders>
          </w:tcPr>
          <w:p w14:paraId="02BF8E68"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Borders>
              <w:top w:val="single" w:sz="4" w:space="0" w:color="auto"/>
            </w:tcBorders>
          </w:tcPr>
          <w:p w14:paraId="6F5F8180" w14:textId="55F52472" w:rsidR="00EF1F88" w:rsidRPr="002B4127" w:rsidRDefault="006E5754" w:rsidP="00DC39AD">
            <w:pPr>
              <w:ind w:left="156" w:hanging="156"/>
              <w:rPr>
                <w:rFonts w:asciiTheme="minorHAnsi" w:hAnsiTheme="minorHAnsi" w:cstheme="minorHAnsi"/>
                <w:bCs/>
                <w:color w:val="000000" w:themeColor="text1"/>
                <w:sz w:val="20"/>
                <w:szCs w:val="20"/>
                <w:vertAlign w:val="superscript"/>
              </w:rPr>
            </w:pPr>
            <w:r>
              <w:rPr>
                <w:rFonts w:asciiTheme="minorHAnsi" w:hAnsiTheme="minorHAnsi" w:cstheme="minorHAnsi"/>
                <w:bCs/>
                <w:color w:val="000000" w:themeColor="text1"/>
                <w:sz w:val="20"/>
                <w:szCs w:val="20"/>
              </w:rPr>
              <w:t>V</w:t>
            </w:r>
            <w:r w:rsidR="00EF1F88" w:rsidRPr="002B4127">
              <w:rPr>
                <w:rFonts w:asciiTheme="minorHAnsi" w:hAnsiTheme="minorHAnsi" w:cstheme="minorHAnsi"/>
                <w:bCs/>
                <w:color w:val="000000" w:themeColor="text1"/>
                <w:sz w:val="20"/>
                <w:szCs w:val="20"/>
              </w:rPr>
              <w:t>1. Aerial imagery base map used (or pops up as first map)</w:t>
            </w:r>
            <w:r w:rsidR="00EF1F88" w:rsidRPr="002B4127">
              <w:rPr>
                <w:rFonts w:asciiTheme="minorHAnsi" w:hAnsiTheme="minorHAnsi" w:cstheme="minorHAnsi"/>
                <w:bCs/>
                <w:color w:val="000000" w:themeColor="text1"/>
                <w:sz w:val="20"/>
                <w:szCs w:val="20"/>
                <w:vertAlign w:val="superscript"/>
              </w:rPr>
              <w:t xml:space="preserve"> </w:t>
            </w:r>
          </w:p>
        </w:tc>
        <w:tc>
          <w:tcPr>
            <w:tcW w:w="1324" w:type="pct"/>
            <w:tcBorders>
              <w:top w:val="single" w:sz="4" w:space="0" w:color="auto"/>
            </w:tcBorders>
          </w:tcPr>
          <w:p w14:paraId="3DF80B07" w14:textId="432AACE2"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If interactive, aerial imagery is not primary map, but is available for selection</w:t>
            </w:r>
          </w:p>
        </w:tc>
        <w:tc>
          <w:tcPr>
            <w:tcW w:w="1324" w:type="pct"/>
            <w:tcBorders>
              <w:top w:val="single" w:sz="4" w:space="0" w:color="auto"/>
            </w:tcBorders>
          </w:tcPr>
          <w:p w14:paraId="7D11A7ED" w14:textId="1BF939CA"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Aerial imagery is not used as base map and if interactive, aerial map is unavailable for selection</w:t>
            </w:r>
          </w:p>
        </w:tc>
        <w:tc>
          <w:tcPr>
            <w:tcW w:w="906" w:type="pct"/>
            <w:tcBorders>
              <w:top w:val="single" w:sz="4" w:space="0" w:color="auto"/>
            </w:tcBorders>
          </w:tcPr>
          <w:p w14:paraId="58DF2390" w14:textId="0C9EACF1"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{"citationItems":[{"id":"ITEM-1","itemData":{"DOI":"10.1080/17538941003774668","ISBN":"1753-8947","ISSN":"17538947","abstract":"Risk communication is a significant challenge in risk management. It serves different purposes; an important one is to improve the public risk awareness and mitigation. Because of the strong spatio-temporal component of natural hazards, maps can play a decisive role in communicating risk information. The application and design of maps for risk communication especially to the public has not been investigated comprehensively. Specific constraints and challenges of risk communication have not been considered systematically in the map design process so far. This study aims at developing a frame for the application and design of interactive risk and hazard maps for the public which is based on the specific constraints and challenges of risk communication. In a literature review it introduces concepts and methods from social sciences and psychology, which have been assessed as important for communicating risk information. The concepts and methods are adapted to map-mediated risk communication according to the approaches of Activity Theory. Communication objectives and tasks which are essential to improve risk mitigation are identified and geovisualization methods for information presentation are related according to the degree which they are able to serve them. Based on this, some principles for map-based risk communication are established.","author":[{"dropping-particle":"","family":"Dransch","given":"Doris","non-dropping-particle":"","parse-names":false,"suffix":""},{"dropping-particle":"","family":"Rotzoll","given":"Henry","non-dropping-particle":"","parse-names":false,"suffix":""},{"dropping-particle":"","family":"Poser","given":"Kathrin","non-dropping-particle":"","parse-names":false,"suffix":""}],"container-title":"International Journal of Digital Earth","id":"ITEM-1","issue":"3","issued":{"date-parts":[["2010"]]},"note":"Objectives: To develop a framework for design and application of interactive risk and hazard maps for the general public. The authors completed a thorough literature review of existing information about the psychology of risk perception and natural hazard communication techniques. They summarized the findings and applied them to map design.  They also developed interactive maps based on the principals outlined in the paper (online map). \n  \nMain takeaways: \nThe major findings are well summarized in Table 1. On pg 307, which shows from left to right the communication objective, related tasks, methods recommended to map design, examples.","page":"292-311","title":"The contribution of maps to the challenges of risk communication to the public","type":"article-journal","volume":"3"},"uris":["http://www.mendeley.com/documents/?uuid=7ee10f80-2aab-4043-ad23-55a49332868f"]},{"id":"ITEM-2","itemData":{"DOI":"10.1007/s00445-007-0124-7","ISBN":"0258-8900","ISSN":"02588900","abstract":"Hazard maps are considered essential tools in the communication of volcanic risk between scientists, the local authorities and the public. This study investigates the efficacy of such maps for the volcanic island of Montserrat in the West Indies using both quantitative and qualitative research techniques. Normal plan view maps, which have been used on the island over the last 10 years of the crisis, are evaluated against specially produced three-dimensional (3D) maps and perspective photographs. Thirty-two demographically representative respondents of mixed backgrounds, sex, education and location were interviewed and asked to complete a range of tasks and identification on the maps and photographs. The overall results show that ordinary people have problems interpreting their environment as a mapped representation. We found respondents’ ability to locate and orientate themselves as well as convey information relating to volcanic hazards was improved when using aerial photographs rather than traditional plan view contour maps. There was a slight improvement in the use of the 3D maps, especially in terms of topographic recognition. However, the most striking increase in effectiveness was found with the perspective photographs, which enabled people to identify features and their orientation much more readily. For Montserrat it appears that well labelled aerial and perspective photographs are the most effective geo-spatial method of communicating volcanic risks.","author":[{"dropping-particle":"","family":"Haynes","given":"Katharine","non-dropping-particle":"","parse-names":false,"suffix":""},{"dropping-particle":"","family":"Barclay","given":"Jenni","non-dropping-particle":"","parse-names":false,"suffix":""},{"dropping-particle":"","family":"Pidgeon","given":"Nick","non-dropping-particle":"","parse-names":false,"suffix":""}],"container-title":"Bulletin of Volcanology","id":"ITEM-2","issued":{"date-parts":[["2007"]]},"note":"Objectives: Haynes et. al examines the efficacy of plan view maps, 3D maps, and photos at informing residents of their volcanic hazard risks on the Island of Monserrat in the West Indies. The researchers assembled 32 people (that were demographically representative) and asked them to perform a range of tasks and identification on the maps and photos. They had the existing volcanic hazard map used for the past 10 years, a 3D map, and perspective photographs. \n  \nMain takeaways: \n·       The results show that ordinary people have trouble connecting their environment with a mapped representation of it.  \n·       Peoples’ ability to locate and orient themselves and convey information about volcanic hazards was better when they used aerial photos instead of plan view contour maps. \n·       3D maps slightly improved the ability to orient and convey information \n·       The perspective photographs were the most effective. People were able to identify features and their orientation more readily than any other method. \n·       Well-labeled aerial and perspective photographs are the most effective geospatial method for communicating volcanic risks to the people of Monserrat.","page":"123-138","title":"Volcanic hazard communication using maps: An evaluation of their effectiveness","type":"article-journal","volume":"70"},"uris":["http://www.mendeley.com/documents/?uuid=07b04f24-c582-46d6-9d43-0d8604b32009"]},{"id":"ITEM-3","itemData":{"DOI":"10.4113/jom.2010.1061","author":[{"dropping-particle":"","family":"Nave","given":"Rosella","non-dropping-particle":"","parse-names":false,"suffix":""},{"dropping-particle":"","family":"Isaia","given":"Roberto","non-dropping-particle":"","parse-names":false,"suffix":""},{"dropping-particle":"","family":"Vilardo","given":"Giuseppe","non-dropping-particle":"","parse-names":false,"suffix":""},{"dropping-particle":"","family":"Barclay","given":"Jenny","non-dropping-particle":"","parse-names":false,"suffix":""}],"container-title":"Journal of Maps","id":"ITEM-3","issue":"1","issued":{"date-parts":[["2010"]]},"page":"260-269","title":"Re-assessing volcanic hazard maps for improving volcanic risk communication: application to Stromboli Island , Italy","type":"article-journal","volume":"6"},"uris":["http://www.mendeley.com/documents/?uuid=23ce6329-3848-4c77-9294-10e206a93473"]}],"mendeley":{"formattedCitation":"(Dransch, Rotzoll, &amp; Poser, 2010; Haynes, Barclay, &amp; Pidgeon, 2007; Nave, Isaia, Vilardo, &amp; Barclay, 2010)","manualFormatting":"Dransch, Rotzoll, &amp; Poser, 2010; Haynes, Barclay, &amp; Pidgeon, 2007; Nave, Isaia, Vilardo, &amp; Barclay, 2010","plainTextFormattedCitation":"(Dransch, Rotzoll, &amp; Poser, 2010; Haynes, Barclay, &amp; Pidgeon, 2007; Nave, Isaia, Vilardo, &amp; Barclay, 2010)","previouslyFormattedCitation":"(Dransch, Rotzoll, &amp; Poser, 2010; Haynes, Barclay, &amp; Pidgeon, 2007; Nave, Isaia, Vilardo, &amp; Barclay, 2010)"},"properties":{"noteIndex":0},"schema":"https://github.com/citation-style-language/schema/raw/master/csl-citation.json"}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Dransch, Rotzoll, &amp; Poser, 2010; Haynes, Barclay, &amp; Pidgeon, 2007; Nave, Isaia, Vilardo, &amp; Barclay, 2010</w:t>
            </w:r>
            <w:r w:rsidRPr="002B4127">
              <w:rPr>
                <w:rFonts w:asciiTheme="minorHAnsi" w:hAnsiTheme="minorHAnsi" w:cstheme="minorHAnsi"/>
                <w:bCs/>
                <w:color w:val="000000" w:themeColor="text1"/>
                <w:sz w:val="20"/>
                <w:szCs w:val="20"/>
              </w:rPr>
              <w:fldChar w:fldCharType="end"/>
            </w:r>
          </w:p>
        </w:tc>
      </w:tr>
      <w:tr w:rsidR="00EF1F88" w:rsidRPr="002B4127" w14:paraId="0C1027FA" w14:textId="0364338B" w:rsidTr="005711E4">
        <w:trPr>
          <w:trHeight w:val="792"/>
        </w:trPr>
        <w:tc>
          <w:tcPr>
            <w:tcW w:w="90" w:type="pct"/>
          </w:tcPr>
          <w:p w14:paraId="2C4A85D8"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0002168E" w14:textId="3D43B161" w:rsidR="00EF1F88" w:rsidRPr="002B4127" w:rsidRDefault="006E5754" w:rsidP="00DC39AD">
            <w:pPr>
              <w:ind w:left="156" w:hanging="156"/>
              <w:rPr>
                <w:rFonts w:asciiTheme="minorHAnsi" w:hAnsiTheme="minorHAnsi" w:cstheme="minorHAnsi"/>
                <w:bCs/>
                <w:color w:val="000000" w:themeColor="text1"/>
                <w:sz w:val="20"/>
                <w:szCs w:val="20"/>
                <w:vertAlign w:val="superscript"/>
              </w:rPr>
            </w:pPr>
            <w:r>
              <w:rPr>
                <w:rFonts w:asciiTheme="minorHAnsi" w:hAnsiTheme="minorHAnsi" w:cstheme="minorHAnsi"/>
                <w:bCs/>
                <w:color w:val="000000" w:themeColor="text1"/>
                <w:sz w:val="20"/>
                <w:szCs w:val="20"/>
              </w:rPr>
              <w:t>V</w:t>
            </w:r>
            <w:r w:rsidR="00EF1F88" w:rsidRPr="002B4127">
              <w:rPr>
                <w:rFonts w:asciiTheme="minorHAnsi" w:hAnsiTheme="minorHAnsi" w:cstheme="minorHAnsi"/>
                <w:bCs/>
                <w:color w:val="000000" w:themeColor="text1"/>
                <w:sz w:val="20"/>
                <w:szCs w:val="20"/>
              </w:rPr>
              <w:t xml:space="preserve">2. Landmarks </w:t>
            </w:r>
            <w:r w:rsidR="002E4106">
              <w:rPr>
                <w:rFonts w:asciiTheme="minorHAnsi" w:hAnsiTheme="minorHAnsi" w:cstheme="minorHAnsi"/>
                <w:bCs/>
                <w:color w:val="000000" w:themeColor="text1"/>
                <w:sz w:val="20"/>
                <w:szCs w:val="20"/>
              </w:rPr>
              <w:t xml:space="preserve">are </w:t>
            </w:r>
            <w:r w:rsidR="00EF1F88" w:rsidRPr="002B4127">
              <w:rPr>
                <w:rFonts w:asciiTheme="minorHAnsi" w:hAnsiTheme="minorHAnsi" w:cstheme="minorHAnsi"/>
                <w:bCs/>
                <w:color w:val="000000" w:themeColor="text1"/>
                <w:sz w:val="20"/>
                <w:szCs w:val="20"/>
              </w:rPr>
              <w:t>clearly visible (roads, neighborhoods, rivers, etc.) to help viewer orient/locate oneself</w:t>
            </w:r>
          </w:p>
        </w:tc>
        <w:tc>
          <w:tcPr>
            <w:tcW w:w="1324" w:type="pct"/>
          </w:tcPr>
          <w:p w14:paraId="6B2802E0"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Some landmarks are present, but are not clearly visible or do not help with viewer orientation</w:t>
            </w:r>
          </w:p>
        </w:tc>
        <w:tc>
          <w:tcPr>
            <w:tcW w:w="1324" w:type="pct"/>
          </w:tcPr>
          <w:p w14:paraId="79033B8A"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No or few landmarks are shown making orientation difficult</w:t>
            </w:r>
          </w:p>
        </w:tc>
        <w:tc>
          <w:tcPr>
            <w:tcW w:w="906" w:type="pct"/>
          </w:tcPr>
          <w:p w14:paraId="361A0203" w14:textId="07A111CD"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DOI":"10.1016/j.ijdrr.2016.08.012","ISSN":"2212-4209","author":[{"dropping-particle":"","family":"Cao","given":"Yinghui","non-dropping-particle":"","parse-names":false,"suffix":""},{"dropping-particle":"","family":"Boruff","given":"Bryan J","non-dropping-particle":"","parse-names":false,"suffix":""},{"dropping-particle":"","family":"Mcneill","given":"Ilona M","non-dropping-particle":"","parse-names":false,"suffix":""}],"container-title":"International Journal of Disaster Risk Reduction","id":"ITEM-1","issued":{"date-parts":[["2016"]]},"note":"Objectives: This study investigates how useful maps are at delivering wildfire information to the general public. Specifically for communicating early warning messages. \nMethods: This study created an online survey that was taken by 261 residents in wildfire prone areas in Australia. They compared effectiveness of maps versus traditional text-based approaches. \nEffectiveness was measured in four dimensions; \n&amp;gt;Accuracy of understanding: distance, directions, geo-association, risk \n&amp;gt; Risk Perception: Perceived likelihood, perceived severity \n&amp;gt;Response time \n&amp;gt;Preference and Ease of understanding \nMajor Findings: \n&amp;gt;Significant differences in understanding of wildfire risk were found between the use of maps and text based messages. \n&amp;gt;Maps resulted in more accurate assessment of distances and understanding of direction. \n&amp;gt; Results also showed that people were better able to understand their personal risk when viewing a map versus text-based communication. \n&amp;gt;People preferred maps to text messages. \n&amp;gt;A combined approach may be ideal. \n&amp;gt;Maps should include textual descriptors that help people locate themselves.","page":"179-196","publisher":"Elsevier","title":"Is a picture worth a thousand words ? Evaluating the effectiveness of maps for delivering wild fire warning information","type":"article-journal","volume":"19"},"uris":["http://www.mendeley.com/documents/?uuid=783ec822-7b51-4a1b-abaa-51594c920e6d"]},{"id":"ITEM-2","itemData":{"DOI":"10.1179/1743277411Y.0000000001","ISSN":"00087041","abstract":"&lt;title/&gt; Cartographic visualisations are important tools for the communication of hazard related data among stakeholders. Although these representations are essential for various hazard management tasks, an analysis of existing hazard visualisations showed that they often disregard cartographic principles. This leads to confusion on the part of users through poor representations and consequently to an impairment of the information flow. The objective of this research is to offer suggestions for enhanced hazard visualisations to facilitate hazard management tasks and decision making. Existing cartographic shortcomings are identified based on an extensive analysis of hazard visualisations and an expert survey. These shortcomings are discussed and improvements for important cartographic elements are presented. [ABSTRACT FROM AUTHOR]","author":[{"dropping-particle":"","family":"Kunz","given":"Melanie","non-dropping-particle":"","parse-names":false,"suffix":""},{"dropping-particle":"","family":"Hurni","given":"Lorenz","non-dropping-particle":"","parse-names":false,"suffix":""}],"container-title":"Cartographic Journal","id":"ITEM-2","issue":"1","issued":{"date-parts":[["2011"]]},"note":"Methods: Kunz and Huri analyze 106 analog, digital, and interactive maps from many countries. They analyzed them for; essential map elements, depicted processed, data types, map scales, visual variables, symbolization, number of data classes, type of base map, animations/dynamic map parts, and interactivity. They also conducted an online survey with 34 Swiss natural hazard experts. They looked only at Swiss hazard maps. \n  \nMain Takeaways: \nFig 2. Predominant hazard maps are floods, then debris flows, and earthquakes. Expert user needs are to maintain the color use for maps that have current land-use planning standards and people are familiar with them, but for other types of maps, scales, colors, base maps, etc. can be adjusted using best practices. \n  \nShortcomings identified: need to communicate between experts and planners, high resolution large-scale maps (snow avalanche, debris flow, rock fall) often have a significant amount of data, but are poorly visualized, chaotic, overloaded, or confusing maps, \n  \nImprovements: \n·       Choice of color hue is important. Color saturation and value are sparsely used, but should be \n·       Consider color-impaired audiences when choosing colors \no   Sequential-used to depict classes of increasing values (intensities) \no   Diverging schemes- used when values are above or below a critical value (e.g. pressure to destroy home) \no   Qualitative – used to illustrate nominal data (land cover, forest, etc.) \n·       Intuitive viewing can be facilitated by using colors that represent the natural characteristic. \n·       Color Hue appropriate for qualitative phenomena whereas Value and Saturation differences can be used to suggest quantitative differences. \n·       5-7 classes are ideal \n·       Texture is not used much, but could be to create better maps \n·       Accurate high-res base maps are ideal \n·       Maps must be adjusted to the needs of the user group","page":"60-71","title":"How to Enhance Cartographic Visualisations of Natural Hazards Assessment Results.","type":"article-journal","volume":"48"},"uris":["http://www.mendeley.com/documents/?uuid=e504ed40-bdd2-471d-ad10-91d8adf35f9f"]}],"mendeley":{"formattedCitation":"(Cao, Boruff, &amp; Mcneill, 2016; Kunz &amp; Hurni, 2011)","manualFormatting":"Cao, Boruff, &amp; Mcneill, 2016; Kunz &amp; Hurni, 2011","plainTextFormattedCitation":"(Cao, Boruff, &amp; Mcneill, 2016; Kunz &amp; Hurni, 2011)","previouslyFormattedCitation":"(Cao, Boruff, &amp; Mcneill, 2016; Kunz &amp; Hurni, 2011)"},"properties":{"noteIndex":0},"schema":"https://github.com/citation-style-language/schema/raw/master/csl-citation.json"}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Cao, Boruff, &amp; Mcneill, 2016; Kunz &amp; Hurni, 2011</w:t>
            </w:r>
            <w:r w:rsidRPr="002B4127">
              <w:rPr>
                <w:rFonts w:asciiTheme="minorHAnsi" w:hAnsiTheme="minorHAnsi" w:cstheme="minorHAnsi"/>
                <w:bCs/>
                <w:color w:val="000000" w:themeColor="text1"/>
                <w:sz w:val="20"/>
                <w:szCs w:val="20"/>
              </w:rPr>
              <w:fldChar w:fldCharType="end"/>
            </w:r>
          </w:p>
        </w:tc>
      </w:tr>
      <w:tr w:rsidR="00EF1F88" w:rsidRPr="002B4127" w14:paraId="0B8DA296" w14:textId="1ECBEE81" w:rsidTr="005711E4">
        <w:trPr>
          <w:trHeight w:val="1071"/>
        </w:trPr>
        <w:tc>
          <w:tcPr>
            <w:tcW w:w="90" w:type="pct"/>
          </w:tcPr>
          <w:p w14:paraId="33EB4F88"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62DA6B9F" w14:textId="3C273EA8" w:rsidR="00EF1F88" w:rsidRPr="002B4127" w:rsidRDefault="006E5754" w:rsidP="00DC39AD">
            <w:pPr>
              <w:ind w:left="156" w:hanging="15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V</w:t>
            </w:r>
            <w:r w:rsidR="00EF1F88" w:rsidRPr="002B4127">
              <w:rPr>
                <w:rFonts w:asciiTheme="minorHAnsi" w:hAnsiTheme="minorHAnsi" w:cstheme="minorHAnsi"/>
                <w:bCs/>
                <w:color w:val="000000" w:themeColor="text1"/>
                <w:sz w:val="20"/>
                <w:szCs w:val="20"/>
              </w:rPr>
              <w:t>3. Important map components are present and well-positioned on page (e.g., descriptive title, north arrow, scale bar, legend)</w:t>
            </w:r>
          </w:p>
        </w:tc>
        <w:tc>
          <w:tcPr>
            <w:tcW w:w="1324" w:type="pct"/>
          </w:tcPr>
          <w:p w14:paraId="705FAFBD"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One important map component is missing and/or hard to locate on page</w:t>
            </w:r>
          </w:p>
        </w:tc>
        <w:tc>
          <w:tcPr>
            <w:tcW w:w="1324" w:type="pct"/>
          </w:tcPr>
          <w:p w14:paraId="21E5E4F7"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Two or more map components are missing</w:t>
            </w:r>
          </w:p>
        </w:tc>
        <w:tc>
          <w:tcPr>
            <w:tcW w:w="906" w:type="pct"/>
          </w:tcPr>
          <w:p w14:paraId="1089944C" w14:textId="090A5F48"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{"citationItems":[{"id":"ITEM-1","itemData":{"ISBN":"978-I-58948-089-6","author":[{"dropping-particle":"","family":"Brewer","given":"Cynthia A.","non-dropping-particle":"","parse-names":false,"suffix":""}],"edition":"1st","id":"ITEM-1","issued":{"date-parts":[["2005"]]},"number-of-pages":"91-175","publisher":"ESRI Press","publisher-place":"Redlands, CA","title":"Designing Better Maps","type":"book"},"uris":["http://www.mendeley.com/documents/?uuid=09a1e617-08d6-4255-bc6f-449ce1ee8561"]},{"id":"ITEM-2","itemData":{"abstract":"The Geography and Geospatial Science Working Group (GeoSWG) is an organization of\\r\\ngeographers, epidemiologists, statisticians, and others who work with spatially-referenced data\\r\\nat the Centers for Disease Control and Prevention (CDC) and the Agency for Toxic Substances\\r\\nand Disease Registry (ATSDR). In May of 2011, the GeoSWG Executive Committee formed the\\r\\nPublic Health and Cartography Ad Hoc Committee “to propose cartographic guidelines and best\\r\\npractices to produce high-quality, consistent map products for the public health community.”\\r\\nThese Guidelines advance the application of geospatial concepts and methods within public\\r\\nhealth practice and research at CDC/ATSDR.","author":[{"dropping-particle":"","family":"Centers for Disease Control and Prevention","given":"","non-dropping-particle":"","parse-names":false,"suffix":""}],"id":"ITEM-2","issued":{"date-parts":[["2012"]]},"number-of-pages":"37","title":"Cartographic Guidelines for Public Health","type":"report"},"uris":["http://www.mendeley.com/documents/?uuid=b9c90485-b17d-4995-8bcc-b78b93a62b35"]}],"mendeley":{"formattedCitation":"(Brewer, 2005; Centers for Disease Control and Prevention, 2012)","manualFormatting":"Brewer, 2005; Centers for Disease Control and Prevention, 2012","plainTextFormattedCitation":"(Brewer, 2005; Centers for Disease Control and Prevention, 2012)","previouslyFormattedCitation":"(Brewer, 2005; Centers for Disease Control and Prevention, 2012)"},"properties":{"noteIndex":0},"schema":"https://github.com/citation-style-language/schema/raw/master/csl-citation.json"}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Brewer, 2005; Centers for Disease Control and Prevention, 2012</w:t>
            </w:r>
            <w:r w:rsidRPr="002B4127">
              <w:rPr>
                <w:rFonts w:asciiTheme="minorHAnsi" w:hAnsiTheme="minorHAnsi" w:cstheme="minorHAnsi"/>
                <w:bCs/>
                <w:color w:val="000000" w:themeColor="text1"/>
                <w:sz w:val="20"/>
                <w:szCs w:val="20"/>
              </w:rPr>
              <w:fldChar w:fldCharType="end"/>
            </w:r>
          </w:p>
        </w:tc>
      </w:tr>
      <w:tr w:rsidR="00EF1F88" w:rsidRPr="002B4127" w14:paraId="45E12C7E" w14:textId="090ADB63" w:rsidTr="005711E4">
        <w:trPr>
          <w:trHeight w:val="1989"/>
        </w:trPr>
        <w:tc>
          <w:tcPr>
            <w:tcW w:w="90" w:type="pct"/>
          </w:tcPr>
          <w:p w14:paraId="506C762C"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53A31993" w14:textId="489B7F75" w:rsidR="00EF1F88" w:rsidRPr="002B4127" w:rsidRDefault="006E5754" w:rsidP="00DC39AD">
            <w:pPr>
              <w:ind w:left="156" w:hanging="156"/>
              <w:rPr>
                <w:rFonts w:asciiTheme="minorHAnsi" w:hAnsiTheme="minorHAnsi" w:cstheme="minorHAnsi"/>
                <w:bCs/>
                <w:color w:val="000000" w:themeColor="text1"/>
                <w:sz w:val="20"/>
                <w:szCs w:val="20"/>
                <w:vertAlign w:val="superscript"/>
              </w:rPr>
            </w:pPr>
            <w:r>
              <w:rPr>
                <w:rFonts w:asciiTheme="minorHAnsi" w:hAnsiTheme="minorHAnsi" w:cstheme="minorHAnsi"/>
                <w:bCs/>
                <w:color w:val="000000" w:themeColor="text1"/>
                <w:sz w:val="20"/>
                <w:szCs w:val="20"/>
              </w:rPr>
              <w:t>V</w:t>
            </w:r>
            <w:r w:rsidR="00EF1F88" w:rsidRPr="002B4127">
              <w:rPr>
                <w:rFonts w:asciiTheme="minorHAnsi" w:hAnsiTheme="minorHAnsi" w:cstheme="minorHAnsi"/>
                <w:bCs/>
                <w:color w:val="000000" w:themeColor="text1"/>
                <w:sz w:val="20"/>
                <w:szCs w:val="20"/>
              </w:rPr>
              <w:t>4. Visual hierarchy is achieved through appropriate colors, symbols, font size, line width, and other symbolization techniques.</w:t>
            </w:r>
          </w:p>
          <w:p w14:paraId="33190860" w14:textId="4F245CB3" w:rsidR="00EF1F88" w:rsidRPr="002B4127" w:rsidRDefault="00EF1F88" w:rsidP="00591108">
            <w:pPr>
              <w:numPr>
                <w:ilvl w:val="0"/>
                <w:numId w:val="1"/>
              </w:numPr>
              <w:ind w:left="336" w:hanging="270"/>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Most important map elements are emphasized</w:t>
            </w:r>
          </w:p>
          <w:p w14:paraId="62631AE6" w14:textId="58D88D49" w:rsidR="00EF1F88" w:rsidRPr="002B4127" w:rsidRDefault="00EF1F88" w:rsidP="00591108">
            <w:pPr>
              <w:numPr>
                <w:ilvl w:val="0"/>
                <w:numId w:val="1"/>
              </w:numPr>
              <w:ind w:left="336" w:hanging="270"/>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 xml:space="preserve">Base map is complimentary and does not distract </w:t>
            </w:r>
          </w:p>
        </w:tc>
        <w:tc>
          <w:tcPr>
            <w:tcW w:w="1324" w:type="pct"/>
          </w:tcPr>
          <w:p w14:paraId="0F0BC319" w14:textId="7E431A0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 xml:space="preserve">Visual hierarchy is mostly achieved, </w:t>
            </w:r>
          </w:p>
          <w:p w14:paraId="51484BE1" w14:textId="77777777" w:rsidR="00EF1F88" w:rsidRPr="002B4127" w:rsidRDefault="00EF1F88" w:rsidP="00591108">
            <w:pPr>
              <w:numPr>
                <w:ilvl w:val="0"/>
                <w:numId w:val="3"/>
              </w:numPr>
              <w:ind w:left="339" w:hanging="267"/>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Most important map elements are emphasized</w:t>
            </w:r>
          </w:p>
          <w:p w14:paraId="5D93E09C" w14:textId="77777777" w:rsidR="00EF1F88" w:rsidRPr="002B4127" w:rsidRDefault="00EF1F88" w:rsidP="00591108">
            <w:pPr>
              <w:numPr>
                <w:ilvl w:val="0"/>
                <w:numId w:val="3"/>
              </w:numPr>
              <w:ind w:left="339" w:hanging="267"/>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Other imagery distracts from primary message</w:t>
            </w:r>
          </w:p>
        </w:tc>
        <w:tc>
          <w:tcPr>
            <w:tcW w:w="1324" w:type="pct"/>
          </w:tcPr>
          <w:p w14:paraId="0D1CB3C4" w14:textId="1574D39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Visual hierarchy is not achieved,</w:t>
            </w:r>
          </w:p>
          <w:p w14:paraId="212919AE" w14:textId="77777777" w:rsidR="00EF1F88" w:rsidRPr="002B4127" w:rsidRDefault="00EF1F88" w:rsidP="00591108">
            <w:pPr>
              <w:numPr>
                <w:ilvl w:val="0"/>
                <w:numId w:val="4"/>
              </w:numPr>
              <w:ind w:left="336" w:hanging="284"/>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Unimportant features are too prominent</w:t>
            </w:r>
          </w:p>
          <w:p w14:paraId="40CAF9E2" w14:textId="77777777" w:rsidR="00EF1F88" w:rsidRPr="002B4127" w:rsidRDefault="00EF1F88" w:rsidP="00591108">
            <w:pPr>
              <w:numPr>
                <w:ilvl w:val="0"/>
                <w:numId w:val="4"/>
              </w:numPr>
              <w:ind w:left="336" w:hanging="284"/>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Difficult to see data and intended information</w:t>
            </w:r>
          </w:p>
        </w:tc>
        <w:tc>
          <w:tcPr>
            <w:tcW w:w="906" w:type="pct"/>
          </w:tcPr>
          <w:p w14:paraId="008F2C27" w14:textId="2FF150D3"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{"citationItems":[{"id":"ITEM-1","itemData":{"ISBN":"978-I-58948-089-6","author":[{"dropping-particle":"","family":"Brewer","given":"Cynthia A.","non-dropping-particle":"","parse-names":false,"suffix":""}],"edition":"1st","id":"ITEM-1","issued":{"date-parts":[["2005"]]},"number-of-pages":"91-175","publisher":"ESRI Press","publisher-place":"Redlands, CA","title":"Designing Better Maps","type":"book"},"uris":["http://www.mendeley.com/documents/?uuid=09a1e617-08d6-4255-bc6f-449ce1ee8561"]},{"id":"ITEM-2","itemData":{"abstract":"The Geography and Geospatial Science Working Group (GeoSWG) is an organization of\\r\\ngeographers, epidemiologists, statisticians, and others who work with spatially-referenced data\\r\\nat the Centers for Disease Control and Prevention (CDC) and the Agency for Toxic Substances\\r\\nand Disease Registry (ATSDR). In May of 2011, the GeoSWG Executive Committee formed the\\r\\nPublic Health and Cartography Ad Hoc Committee “to propose cartographic guidelines and best\\r\\npractices to produce high-quality, consistent map products for the public health community.”\\r\\nThese Guidelines advance the application of geospatial concepts and methods within public\\r\\nhealth practice and research at CDC/ATSDR.","author":[{"dropping-particle":"","family":"Centers for Disease Control and Prevention","given":"","non-dropping-particle":"","parse-names":false,"suffix":""}],"id":"ITEM-2","issued":{"date-parts":[["2012"]]},"number-of-pages":"37","title":"Cartographic Guidelines for Public Health","type":"report"},"uris":["http://www.mendeley.com/documents/?uuid=b9c90485-b17d-4995-8bcc-b78b93a62b35"]},{"id":"ITEM-3","itemData":{"DOI":"10.1179/1743277411Y.0000000001","ISSN":"00087041","abstract":"&lt;title/&gt; Cartographic visualisations are important tools for the communication of hazard related data among stakeholders. Although these representations are essential for various hazard management tasks, an analysis of existing hazard visualisations showed that they often disregard cartographic principles. This leads to confusion on the part of users through poor representations and consequently to an impairment of the information flow. The objective of this research is to offer suggestions for enhanced hazard visualisations to facilitate hazard management tasks and decision making. Existing cartographic shortcomings are identified based on an extensive analysis of hazard visualisations and an expert survey. These shortcomings are discussed and improvements for important cartographic elements are presented. [ABSTRACT FROM AUTHOR]","author":[{"dropping-particle":"","family":"Kunz","given":"Melanie","non-dropping-particle":"","parse-names":false,"suffix":""},{"dropping-particle":"","family":"Hurni","given":"Lorenz","non-dropping-particle":"","parse-names":false,"suffix":""}],"container-title":"Cartographic Journal","id":"ITEM-3","issue":"1","issued":{"date-parts":[["2011"]]},"note":"Methods: Kunz and Huri analyze 106 analog, digital, and interactive maps from many countries. They analyzed them for; essential map elements, depicted processed, data types, map scales, visual variables, symbolization, number of data classes, type of base map, animations/dynamic map parts, and interactivity. They also conducted an online survey with 34 Swiss natural hazard experts. They looked only at Swiss hazard maps. \n  \nMain Takeaways: \nFig 2. Predominant hazard maps are floods, then debris flows, and earthquakes. Expert user needs are to maintain the color use for maps that have current land-use planning standards and people are familiar with them, but for other types of maps, scales, colors, base maps, etc. can be adjusted using best practices. \n  \nShortcomings identified: need to communicate between experts and planners, high resolution large-scale maps (snow avalanche, debris flow, rock fall) often have a significant amount of data, but are poorly visualized, chaotic, overloaded, or confusing maps, \n  \nImprovements: \n·       Choice of color hue is important. Color saturation and value are sparsely used, but should be \n·       Consider color-impaired audiences when choosing colors \no   Sequential-used to depict classes of increasing values (intensities) \no   Diverging schemes- used when values are above or below a critical value (e.g. pressure to destroy home) \no   Qualitative – used to illustrate nominal data (land cover, forest, etc.) \n·       Intuitive viewing can be facilitated by using colors that represent the natural characteristic. \n·       Color Hue appropriate for qualitative phenomena whereas Value and Saturation differences can be used to suggest quantitative differences. \n·       5-7 classes are ideal \n·       Texture is not used much, but could be to create better maps \n·       Accurate high-res base maps are ideal \n·       Maps must be adjusted to the needs of the user group","page":"60-71","title":"How to Enhance Cartographic Visualisations of Natural Hazards Assessment Results.","type":"article-journal","volume":"48"},"uris":["http://www.mendeley.com/documents/?uuid=e504ed40-bdd2-471d-ad10-91d8adf35f9f"]}],"mendeley":{"formattedCitation":"(Brewer, 2005; Centers for Disease Control and Prevention, 2012; Kunz &amp; Hurni, 2011)","manualFormatting":"Brewer, 2005; Centers for Disease Control and Prevention, 2012; Kunz &amp; Hurni, 2011","plainTextFormattedCitation":"(Brewer, 2005; Centers for Disease Control and Prevention, 2012; Kunz &amp; Hurni, 2011)","previouslyFormattedCitation":"(Brewer, 2005; Centers for Disease Control and Prevention, 2012; Kunz &amp; Hurni, 2011)"},"properties":{"noteIndex":0},"schema":"https://github.com/citation-style-language/schema/raw/master/csl-citation.json"}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Brewer, 2005; Centers for Disease Control and Prevention, 2012; Kunz &amp; Hurni, 2011</w:t>
            </w:r>
            <w:r w:rsidRPr="002B4127">
              <w:rPr>
                <w:rFonts w:asciiTheme="minorHAnsi" w:hAnsiTheme="minorHAnsi" w:cstheme="minorHAnsi"/>
                <w:bCs/>
                <w:color w:val="000000" w:themeColor="text1"/>
                <w:sz w:val="20"/>
                <w:szCs w:val="20"/>
              </w:rPr>
              <w:fldChar w:fldCharType="end"/>
            </w:r>
          </w:p>
        </w:tc>
      </w:tr>
      <w:tr w:rsidR="00EF1F88" w:rsidRPr="002B4127" w14:paraId="62FDDD42" w14:textId="0F9D76B7" w:rsidTr="005711E4">
        <w:trPr>
          <w:trHeight w:val="288"/>
        </w:trPr>
        <w:tc>
          <w:tcPr>
            <w:tcW w:w="90" w:type="pct"/>
          </w:tcPr>
          <w:p w14:paraId="19AA5C66"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6A74ABFF" w14:textId="2F8F82AE" w:rsidR="00EF1F88" w:rsidRPr="002B4127" w:rsidRDefault="006E5754" w:rsidP="005711E4">
            <w:pPr>
              <w:ind w:left="184" w:hanging="152"/>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V</w:t>
            </w:r>
            <w:r w:rsidR="00EF1F88" w:rsidRPr="002B4127">
              <w:rPr>
                <w:rFonts w:asciiTheme="minorHAnsi" w:hAnsiTheme="minorHAnsi" w:cstheme="minorHAnsi"/>
                <w:bCs/>
                <w:color w:val="000000" w:themeColor="text1"/>
                <w:sz w:val="20"/>
                <w:szCs w:val="20"/>
              </w:rPr>
              <w:t xml:space="preserve">5. Appropriate color schemes </w:t>
            </w:r>
            <w:r w:rsidR="002E4106">
              <w:rPr>
                <w:rFonts w:asciiTheme="minorHAnsi" w:hAnsiTheme="minorHAnsi" w:cstheme="minorHAnsi"/>
                <w:bCs/>
                <w:color w:val="000000" w:themeColor="text1"/>
                <w:sz w:val="20"/>
                <w:szCs w:val="20"/>
              </w:rPr>
              <w:t xml:space="preserve">are </w:t>
            </w:r>
            <w:r w:rsidR="00EF1F88" w:rsidRPr="002B4127">
              <w:rPr>
                <w:rFonts w:asciiTheme="minorHAnsi" w:hAnsiTheme="minorHAnsi" w:cstheme="minorHAnsi"/>
                <w:bCs/>
                <w:color w:val="000000" w:themeColor="text1"/>
                <w:sz w:val="20"/>
                <w:szCs w:val="20"/>
              </w:rPr>
              <w:t>used on all data:</w:t>
            </w:r>
          </w:p>
          <w:p w14:paraId="18F747C1" w14:textId="48EFC46C" w:rsidR="00EF1F88" w:rsidRPr="002B4127" w:rsidRDefault="00EF1F88" w:rsidP="00591108">
            <w:pPr>
              <w:numPr>
                <w:ilvl w:val="0"/>
                <w:numId w:val="2"/>
              </w:numPr>
              <w:ind w:left="184" w:hanging="152"/>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 xml:space="preserve">Sequential for increasing values (e.g. intensities) </w:t>
            </w:r>
          </w:p>
          <w:p w14:paraId="61888317" w14:textId="019312BE" w:rsidR="00EF1F88" w:rsidRPr="002B4127" w:rsidRDefault="00EF1F88" w:rsidP="00591108">
            <w:pPr>
              <w:numPr>
                <w:ilvl w:val="0"/>
                <w:numId w:val="2"/>
              </w:numPr>
              <w:ind w:left="184" w:hanging="152"/>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Diverging for values above/below critical value (</w:t>
            </w:r>
            <w:proofErr w:type="spellStart"/>
            <w:r w:rsidRPr="002B4127">
              <w:rPr>
                <w:rFonts w:asciiTheme="minorHAnsi" w:hAnsiTheme="minorHAnsi" w:cstheme="minorHAnsi"/>
                <w:bCs/>
                <w:color w:val="000000" w:themeColor="text1"/>
                <w:sz w:val="20"/>
                <w:szCs w:val="20"/>
              </w:rPr>
              <w:t>e.g</w:t>
            </w:r>
            <w:proofErr w:type="spellEnd"/>
            <w:r w:rsidRPr="002B4127">
              <w:rPr>
                <w:rFonts w:asciiTheme="minorHAnsi" w:hAnsiTheme="minorHAnsi" w:cstheme="minorHAnsi"/>
                <w:bCs/>
                <w:color w:val="000000" w:themeColor="text1"/>
                <w:sz w:val="20"/>
                <w:szCs w:val="20"/>
              </w:rPr>
              <w:t xml:space="preserve"> temperature - freezing)</w:t>
            </w:r>
          </w:p>
          <w:p w14:paraId="4D19EA3D" w14:textId="3E2AF406" w:rsidR="00EF1F88" w:rsidRPr="002B4127" w:rsidRDefault="00EF1F88" w:rsidP="00591108">
            <w:pPr>
              <w:numPr>
                <w:ilvl w:val="0"/>
                <w:numId w:val="2"/>
              </w:numPr>
              <w:ind w:left="184" w:hanging="152"/>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Qualitative for nominal data (e.g. trees, water, desert are green, blue, yellow, respectively)</w:t>
            </w:r>
          </w:p>
        </w:tc>
        <w:tc>
          <w:tcPr>
            <w:tcW w:w="1324" w:type="pct"/>
          </w:tcPr>
          <w:p w14:paraId="763BFAAD"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 xml:space="preserve">Multi-hazard: appropriate color scheme are primarily used, but one or more data layers do not have appropriate color schemes </w:t>
            </w:r>
          </w:p>
        </w:tc>
        <w:tc>
          <w:tcPr>
            <w:tcW w:w="1324" w:type="pct"/>
          </w:tcPr>
          <w:p w14:paraId="760CBADA"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Multi hazard: incorrect schemes were used on all data layers</w:t>
            </w:r>
          </w:p>
          <w:p w14:paraId="61692EB6"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Single hazard: incorrect scheme is used on data layer</w:t>
            </w:r>
          </w:p>
          <w:p w14:paraId="1B31DD27" w14:textId="77777777" w:rsidR="00EF1F88" w:rsidRPr="002B4127" w:rsidRDefault="00EF1F88" w:rsidP="007B1D34">
            <w:pPr>
              <w:rPr>
                <w:rFonts w:asciiTheme="minorHAnsi" w:hAnsiTheme="minorHAnsi" w:cstheme="minorHAnsi"/>
                <w:bCs/>
                <w:color w:val="000000" w:themeColor="text1"/>
                <w:sz w:val="20"/>
                <w:szCs w:val="20"/>
              </w:rPr>
            </w:pPr>
          </w:p>
        </w:tc>
        <w:tc>
          <w:tcPr>
            <w:tcW w:w="906" w:type="pct"/>
          </w:tcPr>
          <w:p w14:paraId="26DFF3D8" w14:textId="4ECDBF04"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{"citationItems":[{"id":"ITEM-1","itemData":{"ISBN":"978-I-58948-089-6","author":[{"dropping-particle":"","family":"Brewer","given":"Cynthia A.","non-dropping-particle":"","parse-names":false,"suffix":""}],"edition":"1st","id":"ITEM-1","issued":{"date-parts":[["2005"]]},"number-of-pages":"91-175","publisher":"ESRI Press","publisher-place":"Redlands, CA","title":"Designing Better Maps","type":"book"},"uris":["http://www.mendeley.com/documents/?uuid=09a1e617-08d6-4255-bc6f-449ce1ee8561"]},{"id":"ITEM-2","itemData":{"DOI":"10.5194/nhess-9-563-2009","ISBN":"1561-8633","ISSN":"1561-8633","abstract":"Flood risk communication with the general public and the population at risk is getting increasingly important for flood risk management, especially as a precautionary measure. This is also underlined by the EU Flood Directive. The flood related authorities therefore have to develop adjusted information tools which meet the demands of different user groups. This article presents the formative evaluation of flood hazard maps and web mapping services according to the specific requirements and needs of the general public using the dynamic-transactional approach as a theoretical framework. The evaluation was done by a mixture of different methods; an analysis of existing tools, a creative workshop with experts and laymen and an online survey. The currently existing flood hazard maps or web mapping services or web GIS still lack a good balance between simplicity and complexity with adequate readability and usability for the public. Well designed and associative maps (e.g. using blue colours for water depths) which can be compared with past local flood events and which can create empathy in viewers, can help to raise awareness, to heighten the activity and knowledge level or can lead to further information seeking. Concerning web mapping services, a linkage between general flood information like flood extents of different scenarios and corresponding water depths and real time information like gauge levels is an important demand by users. Gauge levels of these scenarios are easier to understand than the scientifically correct return periods or annualities. The recently developed Bavarian web mapping service tries to integrate these requirements.","author":[{"dropping-particle":"","family":"Hagemeier-Klose","given":"M.","non-dropping-particle":"","parse-names":false,"suffix":""},{"dropping-particle":"","family":"Wagner","given":"K.","non-dropping-particle":"","parse-names":false,"suffix":""}],"container-title":"Natural Hazards and Earth System Science","id":"ITEM-2","issue":"2","issued":{"date-parts":[["2009"]]},"note":"Objectives: The objectives of this paper are to evaluate interactive flood hazard maps with respect to then needs of the general public. Hegemeier and Wagner do this through a variety of methods listed below. Their aim is to develop suggestions for effective interactive map design specifically for flood maps intended to educate the public \n  \nMain takeaways: \nThe major suggestions are (mixture of summary and quoted text), \n1. The gen. public should be more involved in flood protection and should take responsibility for protection \n1a. Governments should encourage personal protection measures \n\n2. Risk communication must include risk awareness \n2a. Must incorporate engaging methods for doing so and target messages at specific groups \n\n3. Well designed flood maps can help increase flood risk knowledge and preparedness \n\n4. Information tools must \n4a. Create emotional empathy and refer to local situation \n4b.  Must be easily understandable to intended audience (no technical and statistical terms!) \n4c. Continuous feedback and ongoing monitoring of risk com measures is needed \n\n5. Online web mapping services must, \n5a. Link illustrated maps of floodplains with real-time info (like water levels) \n5b. Water depths w/ diff occurrence probabilities should be marked. \n5c. Flood maps should have blue coloring \n5d. Flood events with high, med, and low should be marked not only the 100-yr","page":"563-574","title":"Evaluation of flood hazard maps in print and web mapping services as information tools in flood risk communication","type":"article-journal","volume":"9"},"uris":["http://www.mendeley.com/documents/?uuid=3d438c56-4201-44cd-aab6-46a64552f432"]},{"id":"ITEM-3","itemData":{"author":[{"dropping-particle":"","family":"Harrower","given":"M.","non-dropping-particle":"","parse-names":false,"suffix":""},{"dropping-particle":"","family":"Brewer","given":"Cynthia A.","non-dropping-particle":"","parse-names":false,"suffix":""}],"container-title":"The Cartographic Journal","id":"ITEM-3","issue":"1","issued":{"date-parts":[["2003"]]},"page":"27-37","title":"ColorBrewer.org: An online tool for selecting color schemes for maps","type":"article-journal","volume":"40"},"uris":["http://www.mendeley.com/documents/?uuid=420294e7-4130-4c61-a42a-50128be7c28b"]},{"id":"ITEM-4","itemData":{"author":[{"dropping-particle":"","family":"Robinson","given":"Arthur","non-dropping-particle":"","parse-names":false,"suffix":""}],"id":"ITEM-4","issued":{"date-parts":[["1952"]]},"number-of-pages":"16-25","publisher":"University of Wisconsin Press","publisher-place":"Madison, WI","title":"Cartography as a Visual Technique in The Look of Maps","type":"book"},"uris":["http://www.mendeley.com/documents/?uuid=925b5dfa-7662-49ab-b79c-fa3366a1edad"]}],"mendeley":{"formattedCitation":"(Brewer, 2005; Hagemeier-Klose &amp; Wagner, 2009; Harrower &amp; Brewer, 2003; Robinson, 1952)","manualFormatting":"Brewer, 2005; Hagemeier-Klose &amp; Wagner, 2009; Harrower &amp; Brewer, 2003; Robinson, 1952","plainTextFormattedCitation":"(Brewer, 2005; Hagemeier-Klose &amp; Wagner, 2009; Harrower &amp; Brewer, 2003; Robinson, 1952)","previouslyFormattedCitation":"(Brewer, 2005; Hagemeier-Klose &amp; Wagner, 2009; Harrower &amp; Brewer, 2003; Robinson, 1952)"},"properties":{"noteIndex":0},"schema":"https://github.com/citation-style-language/schema/raw/master/csl-citation.json"}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Brewer, 2005; Hagemeier-Klose &amp; Wagner, 2009; Harrower &amp; Brewer, 2003; Robinson, 1952</w:t>
            </w:r>
            <w:r w:rsidRPr="002B4127">
              <w:rPr>
                <w:rFonts w:asciiTheme="minorHAnsi" w:hAnsiTheme="minorHAnsi" w:cstheme="minorHAnsi"/>
                <w:bCs/>
                <w:color w:val="000000" w:themeColor="text1"/>
                <w:sz w:val="20"/>
                <w:szCs w:val="20"/>
              </w:rPr>
              <w:fldChar w:fldCharType="end"/>
            </w:r>
          </w:p>
        </w:tc>
      </w:tr>
      <w:tr w:rsidR="00EF1F88" w:rsidRPr="002B4127" w14:paraId="536E2E32" w14:textId="789A6EA2" w:rsidTr="005711E4">
        <w:trPr>
          <w:trHeight w:val="1260"/>
        </w:trPr>
        <w:tc>
          <w:tcPr>
            <w:tcW w:w="90" w:type="pct"/>
          </w:tcPr>
          <w:p w14:paraId="3027CFA0"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5EDAE4D9" w14:textId="091BC08A" w:rsidR="00EF1F88" w:rsidRPr="002B4127" w:rsidRDefault="006E5754" w:rsidP="005711E4">
            <w:pPr>
              <w:ind w:left="184" w:hanging="15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V</w:t>
            </w:r>
            <w:r w:rsidR="00EF1F88" w:rsidRPr="002B4127">
              <w:rPr>
                <w:rFonts w:asciiTheme="minorHAnsi" w:hAnsiTheme="minorHAnsi" w:cstheme="minorHAnsi"/>
                <w:bCs/>
                <w:color w:val="000000" w:themeColor="text1"/>
                <w:sz w:val="20"/>
                <w:szCs w:val="20"/>
              </w:rPr>
              <w:t>6. Colors match hazard color (flood = blue, landslide = brown). If not applicable (e.g. earthquake), score = n/a)</w:t>
            </w:r>
          </w:p>
        </w:tc>
        <w:tc>
          <w:tcPr>
            <w:tcW w:w="1324" w:type="pct"/>
          </w:tcPr>
          <w:p w14:paraId="0E8A5225"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Multi hazard: one data layer color does not match hazard color, but all others do</w:t>
            </w:r>
          </w:p>
        </w:tc>
        <w:tc>
          <w:tcPr>
            <w:tcW w:w="1324" w:type="pct"/>
          </w:tcPr>
          <w:p w14:paraId="6B7E0BD6"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Multi hazard: two or more layers colors do not match respective hazard color</w:t>
            </w:r>
          </w:p>
          <w:p w14:paraId="5D990BFF"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Single hazard: color does not match hazard</w:t>
            </w:r>
          </w:p>
        </w:tc>
        <w:tc>
          <w:tcPr>
            <w:tcW w:w="906" w:type="pct"/>
          </w:tcPr>
          <w:p w14:paraId="57933825" w14:textId="04C733E3"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{"citationItems":[{"id":"ITEM-1","itemData":{"ISBN":"978-I-58948-089-6","author":[{"dropping-particle":"","family":"Brewer","given":"Cynthia A.","non-dropping-particle":"","parse-names":false,"suffix":""}],"edition":"1st","id":"ITEM-1","issued":{"date-parts":[["2005"]]},"number-of-pages":"91-175","publisher":"ESRI Press","publisher-place":"Redlands, CA","title":"Designing Better Maps","type":"book"},"uris":["http://www.mendeley.com/documents/?uuid=09a1e617-08d6-4255-bc6f-449ce1ee8561"]},{"id":"ITEM-2","itemData":{"DOI":"10.5194/nhess-9-563-2009","ISBN":"1561-8633","ISSN":"1561-8633","abstract":"Flood risk communication with the general public and the population at risk is getting increasingly important for flood risk management, especially as a precautionary measure. This is also underlined by the EU Flood Directive. The flood related authorities therefore have to develop adjusted information tools which meet the demands of different user groups. This article presents the formative evaluation of flood hazard maps and web mapping services according to the specific requirements and needs of the general public using the dynamic-transactional approach as a theoretical framework. The evaluation was done by a mixture of different methods; an analysis of existing tools, a creative workshop with experts and laymen and an online survey. The currently existing flood hazard maps or web mapping services or web GIS still lack a good balance between simplicity and complexity with adequate readability and usability for the public. Well designed and associative maps (e.g. using blue colours for water depths) which can be compared with past local flood events and which can create empathy in viewers, can help to raise awareness, to heighten the activity and knowledge level or can lead to further information seeking. Concerning web mapping services, a linkage between general flood information like flood extents of different scenarios and corresponding water depths and real time information like gauge levels is an important demand by users. Gauge levels of these scenarios are easier to understand than the scientifically correct return periods or annualities. The recently developed Bavarian web mapping service tries to integrate these requirements.","author":[{"dropping-particle":"","family":"Hagemeier-Klose","given":"M.","non-dropping-particle":"","parse-names":false,"suffix":""},{"dropping-particle":"","family":"Wagner","given":"K.","non-dropping-particle":"","parse-names":false,"suffix":""}],"container-title":"Natural Hazards and Earth System Science","id":"ITEM-2","issue":"2","issued":{"date-parts":[["2009"]]},"note":"Objectives: The objectives of this paper are to evaluate interactive flood hazard maps with respect to then needs of the general public. Hegemeier and Wagner do this through a variety of methods listed below. Their aim is to develop suggestions for effective interactive map design specifically for flood maps intended to educate the public \n  \nMain takeaways: \nThe major suggestions are (mixture of summary and quoted text), \n1. The gen. public should be more involved in flood protection and should take responsibility for protection \n1a. Governments should encourage personal protection measures \n\n2. Risk communication must include risk awareness \n2a. Must incorporate engaging methods for doing so and target messages at specific groups \n\n3. Well designed flood maps can help increase flood risk knowledge and preparedness \n\n4. Information tools must \n4a. Create emotional empathy and refer to local situation \n4b.  Must be easily understandable to intended audience (no technical and statistical terms!) \n4c. Continuous feedback and ongoing monitoring of risk com measures is needed \n\n5. Online web mapping services must, \n5a. Link illustrated maps of floodplains with real-time info (like water levels) \n5b. Water depths w/ diff occurrence probabilities should be marked. \n5c. Flood maps should have blue coloring \n5d. Flood events with high, med, and low should be marked not only the 100-yr","page":"563-574","title":"Evaluation of flood hazard maps in print and web mapping services as information tools in flood risk communication","type":"article-journal","volume":"9"},"uris":["http://www.mendeley.com/documents/?uuid=3d438c56-4201-44cd-aab6-46a64552f432"]},{"id":"ITEM-3","itemData":{"DOI":"10.1179/1743277411Y.0000000001","ISSN":"00087041","abstract":"&lt;title/&gt; Cartographic visualisations are important tools for the communication of hazard related data among stakeholders. Although these representations are essential for various hazard management tasks, an analysis of existing hazard visualisations showed that they often disregard cartographic principles. This leads to confusion on the part of users through poor representations and consequently to an impairment of the information flow. The objective of this research is to offer suggestions for enhanced hazard visualisations to facilitate hazard management tasks and decision making. Existing cartographic shortcomings are identified based on an extensive analysis of hazard visualisations and an expert survey. These shortcomings are discussed and improvements for important cartographic elements are presented. [ABSTRACT FROM AUTHOR]","author":[{"dropping-particle":"","family":"Kunz","given":"Melanie","non-dropping-particle":"","parse-names":false,"suffix":""},{"dropping-particle":"","family":"Hurni","given":"Lorenz","non-dropping-particle":"","parse-names":false,"suffix":""}],"container-title":"Cartographic Journal","id":"ITEM-3","issue":"1","issued":{"date-parts":[["2011"]]},"note":"Methods: Kunz and Huri analyze 106 analog, digital, and interactive maps from many countries. They analyzed them for; essential map elements, depicted processed, data types, map scales, visual variables, symbolization, number of data classes, type of base map, animations/dynamic map parts, and interactivity. They also conducted an online survey with 34 Swiss natural hazard experts. They looked only at Swiss hazard maps. \n  \nMain Takeaways: \nFig 2. Predominant hazard maps are floods, then debris flows, and earthquakes. Expert user needs are to maintain the color use for maps that have current land-use planning standards and people are familiar with them, but for other types of maps, scales, colors, base maps, etc. can be adjusted using best practices. \n  \nShortcomings identified: need to communicate between experts and planners, high resolution large-scale maps (snow avalanche, debris flow, rock fall) often have a significant amount of data, but are poorly visualized, chaotic, overloaded, or confusing maps, \n  \nImprovements: \n·       Choice of color hue is important. Color saturation and value are sparsely used, but should be \n·       Consider color-impaired audiences when choosing colors \no   Sequential-used to depict classes of increasing values (intensities) \no   Diverging schemes- used when values are above or below a critical value (e.g. pressure to destroy home) \no   Qualitative – used to illustrate nominal data (land cover, forest, etc.) \n·       Intuitive viewing can be facilitated by using colors that represent the natural characteristic. \n·       Color Hue appropriate for qualitative phenomena whereas Value and Saturation differences can be used to suggest quantitative differences. \n·       5-7 classes are ideal \n·       Texture is not used much, but could be to create better maps \n·       Accurate high-res base maps are ideal \n·       Maps must be adjusted to the needs of the user group","page":"60-71","title":"How to Enhance Cartographic Visualisations of Natural Hazards Assessment Results.","type":"article-journal","volume":"48"},"uris":["http://www.mendeley.com/documents/?uuid=e504ed40-bdd2-471d-ad10-91d8adf35f9f"]}],"mendeley":{"formattedCitation":"(Brewer, 2005; Hagemeier-Klose &amp; Wagner, 2009; Kunz &amp; Hurni, 2011)","manualFormatting":"Brewer, 2005; Hagemeier-Klose &amp; Wagner, 2009; Kunz &amp; Hurni, 2011","plainTextFormattedCitation":"(Brewer, 2005; Hagemeier-Klose &amp; Wagner, 2009; Kunz &amp; Hurni, 2011)","previouslyFormattedCitation":"(Brewer, 2005; Hagemeier-Klose &amp; Wagner, 2009; Kunz &amp; Hurni, 2011)"},"properties":{"noteIndex":0},"schema":"https://github.com/citation-style-language/schema/raw/master/csl-citation.json"}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Brewer, 2005; Hagemeier-Klose &amp; Wagner, 2009; Kunz &amp; Hurni, 2011</w:t>
            </w:r>
            <w:r w:rsidRPr="002B4127">
              <w:rPr>
                <w:rFonts w:asciiTheme="minorHAnsi" w:hAnsiTheme="minorHAnsi" w:cstheme="minorHAnsi"/>
                <w:bCs/>
                <w:color w:val="000000" w:themeColor="text1"/>
                <w:sz w:val="20"/>
                <w:szCs w:val="20"/>
              </w:rPr>
              <w:fldChar w:fldCharType="end"/>
            </w:r>
          </w:p>
        </w:tc>
      </w:tr>
      <w:tr w:rsidR="00EF1F88" w:rsidRPr="002B4127" w14:paraId="1FC36A7D" w14:textId="45DDCC44" w:rsidTr="005711E4">
        <w:trPr>
          <w:trHeight w:val="1071"/>
        </w:trPr>
        <w:tc>
          <w:tcPr>
            <w:tcW w:w="90" w:type="pct"/>
          </w:tcPr>
          <w:p w14:paraId="125DCA64"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44EF17F8" w14:textId="3B0709CF" w:rsidR="00EF1F88" w:rsidRPr="002B4127" w:rsidRDefault="006E5754" w:rsidP="005711E4">
            <w:pPr>
              <w:ind w:left="184" w:hanging="156"/>
              <w:rPr>
                <w:rFonts w:asciiTheme="minorHAnsi" w:hAnsiTheme="minorHAnsi" w:cstheme="minorHAnsi"/>
                <w:bCs/>
                <w:color w:val="000000" w:themeColor="text1"/>
                <w:sz w:val="20"/>
                <w:szCs w:val="20"/>
                <w:vertAlign w:val="superscript"/>
              </w:rPr>
            </w:pPr>
            <w:r>
              <w:rPr>
                <w:rFonts w:asciiTheme="minorHAnsi" w:hAnsiTheme="minorHAnsi" w:cstheme="minorHAnsi"/>
                <w:bCs/>
                <w:color w:val="000000" w:themeColor="text1"/>
                <w:sz w:val="20"/>
                <w:szCs w:val="20"/>
              </w:rPr>
              <w:t>V</w:t>
            </w:r>
            <w:r w:rsidR="00EF1F88" w:rsidRPr="002B4127">
              <w:rPr>
                <w:rFonts w:asciiTheme="minorHAnsi" w:hAnsiTheme="minorHAnsi" w:cstheme="minorHAnsi"/>
                <w:bCs/>
                <w:color w:val="000000" w:themeColor="text1"/>
                <w:sz w:val="20"/>
                <w:szCs w:val="20"/>
              </w:rPr>
              <w:t xml:space="preserve">7. Less than 5 color classes </w:t>
            </w:r>
            <w:r w:rsidR="005711E4">
              <w:rPr>
                <w:rFonts w:asciiTheme="minorHAnsi" w:hAnsiTheme="minorHAnsi" w:cstheme="minorHAnsi"/>
                <w:bCs/>
                <w:color w:val="000000" w:themeColor="text1"/>
                <w:sz w:val="20"/>
                <w:szCs w:val="20"/>
              </w:rPr>
              <w:t xml:space="preserve">are </w:t>
            </w:r>
            <w:r w:rsidR="00EF1F88" w:rsidRPr="002B4127">
              <w:rPr>
                <w:rFonts w:asciiTheme="minorHAnsi" w:hAnsiTheme="minorHAnsi" w:cstheme="minorHAnsi"/>
                <w:bCs/>
                <w:color w:val="000000" w:themeColor="text1"/>
                <w:sz w:val="20"/>
                <w:szCs w:val="20"/>
              </w:rPr>
              <w:t>used (7 or less is ideal)</w:t>
            </w:r>
          </w:p>
        </w:tc>
        <w:tc>
          <w:tcPr>
            <w:tcW w:w="1324" w:type="pct"/>
          </w:tcPr>
          <w:p w14:paraId="23775CD6"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Multi hazard: 6-7 classes for at least one data layer</w:t>
            </w:r>
          </w:p>
          <w:p w14:paraId="35314C1E"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Single hazard: 6-7 classes are used</w:t>
            </w:r>
          </w:p>
        </w:tc>
        <w:tc>
          <w:tcPr>
            <w:tcW w:w="1324" w:type="pct"/>
          </w:tcPr>
          <w:p w14:paraId="3F41F497" w14:textId="7F127F3F"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Multi hazard: more than 7 color classes used for at least one data layer</w:t>
            </w:r>
          </w:p>
          <w:p w14:paraId="60510897" w14:textId="7F9B2CCC"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Single hazard: more than 7 color classes used</w:t>
            </w:r>
          </w:p>
        </w:tc>
        <w:tc>
          <w:tcPr>
            <w:tcW w:w="906" w:type="pct"/>
          </w:tcPr>
          <w:p w14:paraId="68F22AF6" w14:textId="1D5190DB"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{"citationItems":[{"id":"ITEM-1","itemData":{"DOI":"10.1186/s13617-015-0023-0","ISSN":"2191-5040","author":[{"dropping-particle":"","family":"Thompson","given":"Mary Anne","non-dropping-particle":"","parse-names":false,"suffix":""},{"dropping-particle":"","family":"Lindsay","given":"Jan M","non-dropping-particle":"","parse-names":false,"suffix":""},{"dropping-particle":"","family":"Gaillard","given":"JC","non-dropping-particle":"","parse-names":false,"suffix":""}],"container-title":"Journal of Applied Volcanology","id":"ITEM-1","issue":"1","issued":{"date-parts":[["2015"]]},"page":"6","title":"The influence of probabilistic volcanic hazard map properties on hazard communication","type":"article-journal","volume":"4"},"uris":["http://www.mendeley.com/documents/?uuid=3e6fe420-c4e5-4ee9-b1aa-8b23ffb15e3e"]}],"mendeley":{"formattedCitation":"(Thompson, Lindsay, &amp; Gaillard, 2015)","manualFormatting":"Thompson, Lindsay, &amp; Gaillard, 2015","plainTextFormattedCitation":"(Thompson, Lindsay, &amp; Gaillard, 2015)","previouslyFormattedCitation":"(Thompson, Lindsay, &amp; Gaillard, 2015)"},"properties":{"noteIndex":0},"schema":"https://github.com/citation-style-language/schema/raw/master/csl-citation.json"}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Thompson, Lindsay, &amp; Gaillard, 2015</w:t>
            </w:r>
            <w:r w:rsidRPr="002B4127">
              <w:rPr>
                <w:rFonts w:asciiTheme="minorHAnsi" w:hAnsiTheme="minorHAnsi" w:cstheme="minorHAnsi"/>
                <w:bCs/>
                <w:color w:val="000000" w:themeColor="text1"/>
                <w:sz w:val="20"/>
                <w:szCs w:val="20"/>
              </w:rPr>
              <w:fldChar w:fldCharType="end"/>
            </w:r>
          </w:p>
        </w:tc>
      </w:tr>
      <w:tr w:rsidR="00EF1F88" w:rsidRPr="002B4127" w14:paraId="3C24FE65" w14:textId="2D670C8A" w:rsidTr="005711E4">
        <w:trPr>
          <w:trHeight w:val="810"/>
        </w:trPr>
        <w:tc>
          <w:tcPr>
            <w:tcW w:w="90" w:type="pct"/>
          </w:tcPr>
          <w:p w14:paraId="6EC3827A"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26D90AE3" w14:textId="4DE972B5" w:rsidR="00EF1F88" w:rsidRPr="002B4127" w:rsidRDefault="006E5754" w:rsidP="005711E4">
            <w:pPr>
              <w:ind w:left="184" w:hanging="156"/>
              <w:rPr>
                <w:rFonts w:asciiTheme="minorHAnsi" w:hAnsiTheme="minorHAnsi" w:cstheme="minorHAnsi"/>
                <w:bCs/>
                <w:color w:val="000000" w:themeColor="text1"/>
                <w:sz w:val="20"/>
                <w:szCs w:val="20"/>
                <w:vertAlign w:val="superscript"/>
              </w:rPr>
            </w:pPr>
            <w:r>
              <w:rPr>
                <w:rFonts w:asciiTheme="minorHAnsi" w:hAnsiTheme="minorHAnsi" w:cstheme="minorHAnsi"/>
                <w:bCs/>
                <w:color w:val="000000" w:themeColor="text1"/>
                <w:sz w:val="20"/>
                <w:szCs w:val="20"/>
              </w:rPr>
              <w:t>V</w:t>
            </w:r>
            <w:r w:rsidR="00EF1F88" w:rsidRPr="002B4127">
              <w:rPr>
                <w:rFonts w:asciiTheme="minorHAnsi" w:hAnsiTheme="minorHAnsi" w:cstheme="minorHAnsi"/>
                <w:bCs/>
                <w:color w:val="000000" w:themeColor="text1"/>
                <w:sz w:val="20"/>
                <w:szCs w:val="20"/>
              </w:rPr>
              <w:t>8. Legend colors are matched exactly with those on map</w:t>
            </w:r>
          </w:p>
        </w:tc>
        <w:tc>
          <w:tcPr>
            <w:tcW w:w="1324" w:type="pct"/>
          </w:tcPr>
          <w:p w14:paraId="6F837942"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Legend colors are not matched exactly, but it is easy to tell which legend items match with data</w:t>
            </w:r>
          </w:p>
        </w:tc>
        <w:tc>
          <w:tcPr>
            <w:tcW w:w="1324" w:type="pct"/>
          </w:tcPr>
          <w:p w14:paraId="21CFCE2B"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Legend colors do not match exactly (could be due to transparency issues)</w:t>
            </w:r>
          </w:p>
        </w:tc>
        <w:tc>
          <w:tcPr>
            <w:tcW w:w="906" w:type="pct"/>
          </w:tcPr>
          <w:p w14:paraId="6558D68F" w14:textId="582AEB8E"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{"citationItems":[{"id":"ITEM-1","itemData":{"ISBN":"978-I-58948-089-6","author":[{"dropping-particle":"","family":"Brewer","given":"Cynthia A.","non-dropping-particle":"","parse-names":false,"suffix":""}],"edition":"1st","id":"ITEM-1","issued":{"date-parts":[["2005"]]},"number-of-pages":"91-175","publisher":"ESRI Press","publisher-place":"Redlands, CA","title":"Designing Better Maps","type":"book"},"uris":["http://www.mendeley.com/documents/?uuid=09a1e617-08d6-4255-bc6f-449ce1ee8561"]}],"mendeley":{"formattedCitation":"(Brewer, 2005)","manualFormatting":"Brewer, 2005","plainTextFormattedCitation":"(Brewer, 2005)","previouslyFormattedCitation":"(Brewer, 2005)"},"properties":{"noteIndex":0},"schema":"https://github.com/citation-style-language/schema/raw/master/csl-citation.json"}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Brewer, 2005</w:t>
            </w:r>
            <w:r w:rsidRPr="002B4127">
              <w:rPr>
                <w:rFonts w:asciiTheme="minorHAnsi" w:hAnsiTheme="minorHAnsi" w:cstheme="minorHAnsi"/>
                <w:bCs/>
                <w:color w:val="000000" w:themeColor="text1"/>
                <w:sz w:val="20"/>
                <w:szCs w:val="20"/>
              </w:rPr>
              <w:fldChar w:fldCharType="end"/>
            </w:r>
          </w:p>
        </w:tc>
      </w:tr>
      <w:tr w:rsidR="00EF1F88" w:rsidRPr="002B4127" w14:paraId="06D44138" w14:textId="1C2C1048" w:rsidTr="005711E4">
        <w:trPr>
          <w:trHeight w:val="288"/>
        </w:trPr>
        <w:tc>
          <w:tcPr>
            <w:tcW w:w="90" w:type="pct"/>
            <w:tcBorders>
              <w:bottom w:val="single" w:sz="4" w:space="0" w:color="auto"/>
            </w:tcBorders>
          </w:tcPr>
          <w:p w14:paraId="62F1AB28"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Borders>
              <w:bottom w:val="single" w:sz="4" w:space="0" w:color="auto"/>
            </w:tcBorders>
          </w:tcPr>
          <w:p w14:paraId="72403A10" w14:textId="0FE25B34" w:rsidR="00EF1F88" w:rsidRPr="002B4127" w:rsidRDefault="006E5754" w:rsidP="005711E4">
            <w:pPr>
              <w:ind w:left="184" w:hanging="15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V</w:t>
            </w:r>
            <w:r w:rsidR="00EF1F88" w:rsidRPr="002B4127">
              <w:rPr>
                <w:rFonts w:asciiTheme="minorHAnsi" w:hAnsiTheme="minorHAnsi" w:cstheme="minorHAnsi"/>
                <w:bCs/>
                <w:color w:val="000000" w:themeColor="text1"/>
                <w:sz w:val="20"/>
                <w:szCs w:val="20"/>
              </w:rPr>
              <w:t>9. Color-blind friendly schemes are used</w:t>
            </w:r>
          </w:p>
        </w:tc>
        <w:tc>
          <w:tcPr>
            <w:tcW w:w="1324" w:type="pct"/>
            <w:tcBorders>
              <w:bottom w:val="single" w:sz="4" w:space="0" w:color="auto"/>
            </w:tcBorders>
          </w:tcPr>
          <w:p w14:paraId="25005BB2"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Color-blind friendly schemes are generally used, but some data layers pose issues</w:t>
            </w:r>
          </w:p>
        </w:tc>
        <w:tc>
          <w:tcPr>
            <w:tcW w:w="1324" w:type="pct"/>
            <w:tcBorders>
              <w:bottom w:val="single" w:sz="4" w:space="0" w:color="auto"/>
            </w:tcBorders>
          </w:tcPr>
          <w:p w14:paraId="19CA7416"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Color-blind friendly schemes are not used- hard to distinguish classes or data layers</w:t>
            </w:r>
          </w:p>
        </w:tc>
        <w:tc>
          <w:tcPr>
            <w:tcW w:w="906" w:type="pct"/>
            <w:tcBorders>
              <w:bottom w:val="single" w:sz="4" w:space="0" w:color="auto"/>
            </w:tcBorders>
          </w:tcPr>
          <w:p w14:paraId="617955F3" w14:textId="781607FE"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{"citationItems":[{"id":"ITEM-1","itemData":{"author":[{"dropping-particle":"","family":"Harrower","given":"M.","non-dropping-particle":"","parse-names":false,"suffix":""},{"dropping-particle":"","family":"Brewer","given":"Cynthia A.","non-dropping-particle":"","parse-names":false,"suffix":""}],"container-title":"The Cartographic Journal","id":"ITEM-1","issue":"1","issued":{"date-parts":[["2003"]]},"page":"27-37","title":"ColorBrewer.org: An online tool for selecting color schemes for maps","type":"article-journal","volume":"40"},"uris":["http://www.mendeley.com/documents/?uuid=420294e7-4130-4c61-a42a-50128be7c28b"]},{"id":"ITEM-2","itemData":{"DOI":"10.1186/s13617-015-0023-0","ISSN":"2191-5040","author":[{"dropping-particle":"","family":"Thompson","given":"Mary Anne","non-dropping-particle":"","parse-names":false,"suffix":""},{"dropping-particle":"","family":"Lindsay","given":"Jan M","non-dropping-particle":"","parse-names":false,"suffix":""},{"dropping-particle":"","family":"Gaillard","given":"JC","non-dropping-particle":"","parse-names":false,"suffix":""}],"container-title":"Journal of Applied Volcanology","id":"ITEM-2","issue":"1","issued":{"date-parts":[["2015"]]},"page":"6","title":"The influence of probabilistic volcanic hazard map properties on hazard communication","type":"article-journal","volume":"4"},"uris":["http://www.mendeley.com/documents/?uuid=3e6fe420-c4e5-4ee9-b1aa-8b23ffb15e3e"]}],"mendeley":{"formattedCitation":"(Harrower &amp; Brewer, 2003; Thompson et al., 2015)","manualFormatting":"Harrower &amp; Brewer, 2003; Thompson et al., 2015","plainTextFormattedCitation":"(Harrower &amp; Brewer, 2003; Thompson et al., 2015)","previouslyFormattedCitation":"(Harrower &amp; Brewer, 2003; Thompson et al., 2015)"},"properties":{"noteIndex":0},"schema":"https://github.com/citation-style-language/schema/raw/master/csl-citation.json"}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Harrower &amp; Brewer, 2003; Thompson et al., 2015</w:t>
            </w:r>
            <w:r w:rsidRPr="002B4127">
              <w:rPr>
                <w:rFonts w:asciiTheme="minorHAnsi" w:hAnsiTheme="minorHAnsi" w:cstheme="minorHAnsi"/>
                <w:bCs/>
                <w:color w:val="000000" w:themeColor="text1"/>
                <w:sz w:val="20"/>
                <w:szCs w:val="20"/>
              </w:rPr>
              <w:fldChar w:fldCharType="end"/>
            </w:r>
          </w:p>
        </w:tc>
      </w:tr>
      <w:tr w:rsidR="00EF1F88" w:rsidRPr="002B4127" w14:paraId="68A14459" w14:textId="06E3232C" w:rsidTr="005711E4">
        <w:trPr>
          <w:trHeight w:val="288"/>
        </w:trPr>
        <w:tc>
          <w:tcPr>
            <w:tcW w:w="5000" w:type="pct"/>
            <w:gridSpan w:val="5"/>
            <w:tcBorders>
              <w:top w:val="single" w:sz="4" w:space="0" w:color="auto"/>
              <w:bottom w:val="single" w:sz="4" w:space="0" w:color="auto"/>
            </w:tcBorders>
            <w:vAlign w:val="center"/>
          </w:tcPr>
          <w:p w14:paraId="52C904EF" w14:textId="76A3E5ED" w:rsidR="00EF1F88" w:rsidRPr="00FC6A69" w:rsidRDefault="00EF1F88" w:rsidP="00EF1F88">
            <w:pPr>
              <w:rPr>
                <w:rFonts w:asciiTheme="minorHAnsi" w:hAnsiTheme="minorHAnsi" w:cstheme="minorHAnsi"/>
                <w:b/>
                <w:color w:val="000000" w:themeColor="text1"/>
                <w:sz w:val="20"/>
                <w:szCs w:val="20"/>
              </w:rPr>
            </w:pPr>
            <w:r w:rsidRPr="00FC6A69">
              <w:rPr>
                <w:rFonts w:asciiTheme="minorHAnsi" w:hAnsiTheme="minorHAnsi" w:cstheme="minorHAnsi"/>
                <w:b/>
                <w:color w:val="000000" w:themeColor="text1"/>
                <w:sz w:val="20"/>
                <w:szCs w:val="20"/>
              </w:rPr>
              <w:t>Content (language, text</w:t>
            </w:r>
            <w:r w:rsidR="00232369">
              <w:rPr>
                <w:rFonts w:asciiTheme="minorHAnsi" w:hAnsiTheme="minorHAnsi" w:cstheme="minorHAnsi"/>
                <w:b/>
                <w:color w:val="000000" w:themeColor="text1"/>
                <w:sz w:val="20"/>
                <w:szCs w:val="20"/>
              </w:rPr>
              <w:t xml:space="preserve">, </w:t>
            </w:r>
            <w:r w:rsidRPr="00FC6A69">
              <w:rPr>
                <w:rFonts w:asciiTheme="minorHAnsi" w:hAnsiTheme="minorHAnsi" w:cstheme="minorHAnsi"/>
                <w:b/>
                <w:color w:val="000000" w:themeColor="text1"/>
                <w:sz w:val="20"/>
                <w:szCs w:val="20"/>
              </w:rPr>
              <w:t>verbiage, data)</w:t>
            </w:r>
          </w:p>
        </w:tc>
      </w:tr>
      <w:tr w:rsidR="00EF1F88" w:rsidRPr="002B4127" w14:paraId="21B79B86" w14:textId="7A1ECE98" w:rsidTr="005711E4">
        <w:trPr>
          <w:trHeight w:val="1034"/>
        </w:trPr>
        <w:tc>
          <w:tcPr>
            <w:tcW w:w="90" w:type="pct"/>
            <w:tcBorders>
              <w:top w:val="single" w:sz="4" w:space="0" w:color="auto"/>
            </w:tcBorders>
          </w:tcPr>
          <w:p w14:paraId="5C2A90F9"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Borders>
              <w:top w:val="single" w:sz="4" w:space="0" w:color="auto"/>
            </w:tcBorders>
          </w:tcPr>
          <w:p w14:paraId="2C784EDB" w14:textId="79D19E5F" w:rsidR="00EF1F88" w:rsidRPr="002B4127" w:rsidRDefault="006E5754" w:rsidP="005711E4">
            <w:pPr>
              <w:ind w:left="184" w:hanging="15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w:t>
            </w:r>
            <w:r w:rsidR="00EF1F88" w:rsidRPr="002B4127">
              <w:rPr>
                <w:rFonts w:asciiTheme="minorHAnsi" w:hAnsiTheme="minorHAnsi" w:cstheme="minorHAnsi"/>
                <w:bCs/>
                <w:color w:val="000000" w:themeColor="text1"/>
                <w:sz w:val="20"/>
                <w:szCs w:val="20"/>
              </w:rPr>
              <w:t>1. Auxiliary information is present along with mapped data (photos, personal quotes, audio recordings, descriptions, etc.)</w:t>
            </w:r>
          </w:p>
        </w:tc>
        <w:tc>
          <w:tcPr>
            <w:tcW w:w="1324" w:type="pct"/>
            <w:tcBorders>
              <w:top w:val="single" w:sz="4" w:space="0" w:color="auto"/>
            </w:tcBorders>
          </w:tcPr>
          <w:p w14:paraId="1E7601B3"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Some auxiliary information is included, but more would help clarify concepts and hazard threat</w:t>
            </w:r>
          </w:p>
        </w:tc>
        <w:tc>
          <w:tcPr>
            <w:tcW w:w="1324" w:type="pct"/>
            <w:tcBorders>
              <w:top w:val="single" w:sz="4" w:space="0" w:color="auto"/>
            </w:tcBorders>
          </w:tcPr>
          <w:p w14:paraId="302BF736"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Auxiliary information is not provided</w:t>
            </w:r>
          </w:p>
        </w:tc>
        <w:tc>
          <w:tcPr>
            <w:tcW w:w="906" w:type="pct"/>
            <w:tcBorders>
              <w:top w:val="single" w:sz="4" w:space="0" w:color="auto"/>
            </w:tcBorders>
          </w:tcPr>
          <w:p w14:paraId="0AE88E37" w14:textId="14C2C1B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DOI":"10.1016/j.ijdrr.2016.08.012","ISSN":"2212-4209","author":[{"dropping-particle":"","family":"Cao","given":"Yinghui","non-dropping-particle":"","parse-names":false,"suffix":""},{"dropping-particle":"","family":"Boruff","given":"Bryan J","non-dropping-particle":"","parse-names":false,"suffix":""},{"dropping-particle":"","family":"Mcneill","given":"Ilona M","non-dropping-particle":"","parse-names":false,"suffix":""}],"container-title":"International Journal of Disaster Risk Reduction","id":"ITEM-1","issued":{"date-parts":[["2016"]]},"note":"Objectives: This study investigates how useful maps are at delivering wildfire information to the general public. Specifically for communicating early warning messages. \nMethods: This study created an online survey that was taken by 261 residents in wildfire prone areas in Australia. They compared effectiveness of maps versus traditional text-based approaches. \nEffectiveness was measured in four dimensions; \n&amp;gt;Accuracy of understanding: distance, directions, geo-association, risk \n&amp;gt; Risk Perception: Perceived likelihood, perceived severity \n&amp;gt;Response time \n&amp;gt;Preference and Ease of understanding \nMajor Findings: \n&amp;gt;Significant differences in understanding of wildfire risk were found between the use of maps and text based messages. \n&amp;gt;Maps resulted in more accurate assessment of distances and understanding of direction. \n&amp;gt; Results also showed that people were better able to understand their personal risk when viewing a map versus text-based communication. \n&amp;gt;People preferred maps to text messages. \n&amp;gt;A combined approach may be ideal. \n&amp;gt;Maps should include textual descriptors that help people locate themselves.","page":"179-196","publisher":"Elsevier","title":"Is a picture worth a thousand words ? Evaluating the effectiveness of maps for delivering wild fire warning information","type":"article-journal","volume":"19"},"uris":["http://www.mendeley.com/documents/?uuid=783ec822-7b51-4a1b-abaa-51594c920e6d"]},{"id":"ITEM-2","itemData":{"DOI":"10.1080/17538941003774668","ISBN":"1753-8947","ISSN":"17538947","abstract":"Risk communication is a significant challenge in risk management. It serves different purposes; an important one is to improve the public risk awareness and mitigation. Because of the strong spatio-temporal component of natural hazards, maps can play a decisive role in communicating risk information. The application and design of maps for risk communication especially to the public has not been investigated comprehensively. Specific constraints and challenges of risk communication have not been considered systematically in the map design process so far. This study aims at developing a frame for the application and design of interactive risk and hazard maps for the public which is based on the specific constraints and challenges of risk communication. In a literature review it introduces concepts and methods from social sciences and psychology, which have been assessed as important for communicating risk information. The concepts and methods are adapted to map-mediated risk communication according to the approaches of Activity Theory. Communication objectives and tasks which are essential to improve risk mitigation are identified and geovisualization methods for information presentation are related according to the degree which they are able to serve them. Based on this, some principles for map-based risk communication are established.","author":[{"dropping-particle":"","family":"Dransch","given":"Doris","non-dropping-particle":"","parse-names":false,"suffix":""},{"dropping-particle":"","family":"Rotzoll","given":"Henry","non-dropping-particle":"","parse-names":false,"suffix":""},{"dropping-particle":"","family":"Poser","given":"Kathrin","non-dropping-particle":"","parse-names":false,"suffix":""}],"container-title":"International Journal of Digital Earth","id":"ITEM-2","issue":"3","issued":{"date-parts":[["2010"]]},"note":"Objectives: To develop a framework for design and application of interactive risk and hazard maps for the general public. The authors completed a thorough literature review of existing information about the psychology of risk perception and natural hazard communication techniques. They summarized the findings and applied them to map design.  They also developed interactive maps based on the principals outlined in the paper (online map). \n  \nMain takeaways: \nThe major findings are well summarized in Table 1. On pg 307, which shows from left to right the communication objective, related tasks, methods recommended to map design, examples.","page":"292-311","title":"The contribution of maps to the challenges of risk communication to the public","type":"article-journal","volume":"3"},"uris":["http://www.mendeley.com/documents/?uuid=7ee10f80-2aab-4043-ad23-55a49332868f"]}],"mendeley":{"formattedCitation":"(Cao et al., 2016; Dransch et al., 2010)","manualFormatting":"Cao et al., 2016; Dransch et al., 2010","plainTextFormattedCitation":"(Cao et al., 2016; Dransch et al., 2010)","previouslyFormattedCitation":"(Cao et al., 2016; Dransch et al., 2010)"},"properties":{"noteIndex":0},"schema":"https://github.com/citation-style-language/schema/raw/master/csl-citation.json"}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Cao et al., 2016; Dransch et al., 2010</w:t>
            </w:r>
            <w:r w:rsidRPr="002B4127">
              <w:rPr>
                <w:rFonts w:asciiTheme="minorHAnsi" w:hAnsiTheme="minorHAnsi" w:cstheme="minorHAnsi"/>
                <w:bCs/>
                <w:color w:val="000000" w:themeColor="text1"/>
                <w:sz w:val="20"/>
                <w:szCs w:val="20"/>
              </w:rPr>
              <w:fldChar w:fldCharType="end"/>
            </w:r>
          </w:p>
        </w:tc>
      </w:tr>
      <w:tr w:rsidR="00EF1F88" w:rsidRPr="002B4127" w14:paraId="74CD0BD2" w14:textId="16A4842A" w:rsidTr="005711E4">
        <w:trPr>
          <w:trHeight w:val="1341"/>
        </w:trPr>
        <w:tc>
          <w:tcPr>
            <w:tcW w:w="90" w:type="pct"/>
          </w:tcPr>
          <w:p w14:paraId="28D560F2"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1BD63368" w14:textId="46DE6C69" w:rsidR="00EF1F88" w:rsidRPr="002B4127" w:rsidRDefault="006E5754" w:rsidP="005711E4">
            <w:pPr>
              <w:ind w:left="184" w:hanging="15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w:t>
            </w:r>
            <w:r w:rsidR="00EF1F88" w:rsidRPr="002B4127">
              <w:rPr>
                <w:rFonts w:asciiTheme="minorHAnsi" w:hAnsiTheme="minorHAnsi" w:cstheme="minorHAnsi"/>
                <w:bCs/>
                <w:color w:val="000000" w:themeColor="text1"/>
                <w:sz w:val="20"/>
                <w:szCs w:val="20"/>
              </w:rPr>
              <w:t>2. Risk messaging is included and positively framed</w:t>
            </w:r>
            <w:r w:rsidR="00EF1F88" w:rsidRPr="002B4127">
              <w:rPr>
                <w:rFonts w:asciiTheme="minorHAnsi" w:hAnsiTheme="minorHAnsi" w:cstheme="minorHAnsi"/>
                <w:bCs/>
                <w:color w:val="000000" w:themeColor="text1"/>
                <w:sz w:val="20"/>
                <w:szCs w:val="20"/>
                <w:vertAlign w:val="superscript"/>
              </w:rPr>
              <w:t xml:space="preserve"> </w:t>
            </w:r>
            <w:r w:rsidR="00EF1F88" w:rsidRPr="002B4127">
              <w:rPr>
                <w:rFonts w:asciiTheme="minorHAnsi" w:hAnsiTheme="minorHAnsi" w:cstheme="minorHAnsi"/>
                <w:bCs/>
                <w:color w:val="000000" w:themeColor="text1"/>
                <w:sz w:val="20"/>
                <w:szCs w:val="20"/>
              </w:rPr>
              <w:t>(e.g. “take these simple steps to reduce your flood risk” instead of “Flooding may cause loss of life”)</w:t>
            </w:r>
          </w:p>
        </w:tc>
        <w:tc>
          <w:tcPr>
            <w:tcW w:w="1324" w:type="pct"/>
          </w:tcPr>
          <w:p w14:paraId="037EDA74" w14:textId="7C3761E8"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Risk messaging is included and mostly positive</w:t>
            </w:r>
          </w:p>
        </w:tc>
        <w:tc>
          <w:tcPr>
            <w:tcW w:w="1324" w:type="pct"/>
          </w:tcPr>
          <w:p w14:paraId="348F3410" w14:textId="46DC83EE"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No risk messaging or risk messaging is negative/fatalistic (e.g. “Prepare or suffer”)</w:t>
            </w:r>
          </w:p>
        </w:tc>
        <w:tc>
          <w:tcPr>
            <w:tcW w:w="906" w:type="pct"/>
          </w:tcPr>
          <w:p w14:paraId="406EEADE" w14:textId="0123BF5F"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{"citationItems":[{"id":"ITEM-1","itemData":{"DOI":"10.1080/17538941003774668","ISBN":"1753-8947","ISSN":"17538947","abstract":"Risk communication is a significant challenge in risk management. It serves different purposes; an important one is to improve the public risk awareness and mitigation. Because of the strong spatio-temporal component of natural hazards, maps can play a decisive role in communicating risk information. The application and design of maps for risk communication especially to the public has not been investigated comprehensively. Specific constraints and challenges of risk communication have not been considered systematically in the map design process so far. This study aims at developing a frame for the application and design of interactive risk and hazard maps for the public which is based on the specific constraints and challenges of risk communication. In a literature review it introduces concepts and methods from social sciences and psychology, which have been assessed as important for communicating risk information. The concepts and methods are adapted to map-mediated risk communication according to the approaches of Activity Theory. Communication objectives and tasks which are essential to improve risk mitigation are identified and geovisualization methods for information presentation are related according to the degree which they are able to serve them. Based on this, some principles for map-based risk communication are established.","author":[{"dropping-particle":"","family":"Dransch","given":"Doris","non-dropping-particle":"","parse-names":false,"suffix":""},{"dropping-particle":"","family":"Rotzoll","given":"Henry","non-dropping-particle":"","parse-names":false,"suffix":""},{"dropping-particle":"","family":"Poser","given":"Kathrin","non-dropping-particle":"","parse-names":false,"suffix":""}],"container-title":"International Journal of Digital Earth","id":"ITEM-1","issue":"3","issued":{"date-parts":[["2010"]]},"note":"Objectives: To develop a framework for design and application of interactive risk and hazard maps for the general public. The authors completed a thorough literature review of existing information about the psychology of risk perception and natural hazard communication techniques. They summarized the findings and applied them to map design.  They also developed interactive maps based on the principals outlined in the paper (online map). \n  \nMain takeaways: \nThe major findings are well summarized in Table 1. On pg 307, which shows from left to right the communication objective, related tasks, methods recommended to map design, examples.","page":"292-311","title":"The contribution of maps to the challenges of risk communication to the public","type":"article-journal","volume":"3"},"uris":["http://www.mendeley.com/documents/?uuid=7ee10f80-2aab-4043-ad23-55a49332868f"]}],"mendeley":{"formattedCitation":"(Dransch et al., 2010)","manualFormatting":"Dransch et al., 2010","plainTextFormattedCitation":"(Dransch et al., 2010)","previouslyFormattedCitation":"(Dransch et al., 2010)"},"properties":{"noteIndex":0},"schema":"https://github.com/citation-style-language/schema/raw/master/csl-citation.json"}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Dransch et al., 2010</w:t>
            </w:r>
            <w:r w:rsidRPr="002B4127">
              <w:rPr>
                <w:rFonts w:asciiTheme="minorHAnsi" w:hAnsiTheme="minorHAnsi" w:cstheme="minorHAnsi"/>
                <w:bCs/>
                <w:color w:val="000000" w:themeColor="text1"/>
                <w:sz w:val="20"/>
                <w:szCs w:val="20"/>
              </w:rPr>
              <w:fldChar w:fldCharType="end"/>
            </w:r>
          </w:p>
        </w:tc>
      </w:tr>
      <w:tr w:rsidR="00EF1F88" w:rsidRPr="002B4127" w14:paraId="22CB8822" w14:textId="7A35158B" w:rsidTr="005711E4">
        <w:trPr>
          <w:trHeight w:val="1800"/>
        </w:trPr>
        <w:tc>
          <w:tcPr>
            <w:tcW w:w="90" w:type="pct"/>
          </w:tcPr>
          <w:p w14:paraId="7C225904"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794B7876" w14:textId="0686626B" w:rsidR="00EF1F88" w:rsidRPr="002B4127" w:rsidRDefault="006E5754" w:rsidP="005711E4">
            <w:pPr>
              <w:ind w:left="184" w:hanging="15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w:t>
            </w:r>
            <w:r w:rsidR="00EF1F88" w:rsidRPr="002B4127">
              <w:rPr>
                <w:rFonts w:asciiTheme="minorHAnsi" w:hAnsiTheme="minorHAnsi" w:cstheme="minorHAnsi"/>
                <w:bCs/>
                <w:color w:val="000000" w:themeColor="text1"/>
                <w:sz w:val="20"/>
                <w:szCs w:val="20"/>
              </w:rPr>
              <w:t xml:space="preserve">3.Maps </w:t>
            </w:r>
            <w:r>
              <w:rPr>
                <w:rFonts w:asciiTheme="minorHAnsi" w:hAnsiTheme="minorHAnsi" w:cstheme="minorHAnsi"/>
                <w:bCs/>
                <w:color w:val="000000" w:themeColor="text1"/>
                <w:sz w:val="20"/>
                <w:szCs w:val="20"/>
              </w:rPr>
              <w:t>are</w:t>
            </w:r>
            <w:r w:rsidR="005711E4">
              <w:rPr>
                <w:rFonts w:asciiTheme="minorHAnsi" w:hAnsiTheme="minorHAnsi" w:cstheme="minorHAnsi"/>
                <w:bCs/>
                <w:color w:val="000000" w:themeColor="text1"/>
                <w:sz w:val="20"/>
                <w:szCs w:val="20"/>
              </w:rPr>
              <w:t xml:space="preserve"> </w:t>
            </w:r>
            <w:r w:rsidR="00EF1F88" w:rsidRPr="002B4127">
              <w:rPr>
                <w:rFonts w:asciiTheme="minorHAnsi" w:hAnsiTheme="minorHAnsi" w:cstheme="minorHAnsi"/>
                <w:bCs/>
                <w:color w:val="000000" w:themeColor="text1"/>
                <w:sz w:val="20"/>
                <w:szCs w:val="20"/>
              </w:rPr>
              <w:t>personalized/customizable</w:t>
            </w:r>
          </w:p>
          <w:p w14:paraId="5F594CC3" w14:textId="77777777" w:rsidR="00EF1F88" w:rsidRPr="002B4127" w:rsidRDefault="00EF1F88" w:rsidP="00591108">
            <w:pPr>
              <w:pStyle w:val="ListParagraph"/>
              <w:numPr>
                <w:ilvl w:val="0"/>
                <w:numId w:val="5"/>
              </w:numPr>
              <w:ind w:left="184" w:hanging="156"/>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Multi hazard: can zoom to areas of interest (AOI)</w:t>
            </w:r>
          </w:p>
          <w:p w14:paraId="7FE2C574" w14:textId="77777777" w:rsidR="00EF1F88" w:rsidRPr="002B4127" w:rsidRDefault="00EF1F88" w:rsidP="00591108">
            <w:pPr>
              <w:pStyle w:val="ListParagraph"/>
              <w:numPr>
                <w:ilvl w:val="0"/>
                <w:numId w:val="5"/>
              </w:numPr>
              <w:ind w:left="184" w:hanging="156"/>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Single/Multi: community resources provided</w:t>
            </w:r>
          </w:p>
          <w:p w14:paraId="39BDF392" w14:textId="77777777" w:rsidR="00EF1F88" w:rsidRPr="002B4127" w:rsidRDefault="00EF1F88" w:rsidP="00591108">
            <w:pPr>
              <w:pStyle w:val="ListParagraph"/>
              <w:numPr>
                <w:ilvl w:val="0"/>
                <w:numId w:val="5"/>
              </w:numPr>
              <w:ind w:left="184" w:hanging="156"/>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 xml:space="preserve">Single hazard: Inset map to show AOI at finer scale </w:t>
            </w:r>
          </w:p>
        </w:tc>
        <w:tc>
          <w:tcPr>
            <w:tcW w:w="1324" w:type="pct"/>
          </w:tcPr>
          <w:p w14:paraId="4735E867" w14:textId="77777777" w:rsidR="00EF1F88" w:rsidRPr="002B4127" w:rsidRDefault="00EF1F88" w:rsidP="007B1D34">
            <w:pPr>
              <w:rPr>
                <w:rFonts w:asciiTheme="minorHAnsi" w:hAnsiTheme="minorHAnsi" w:cstheme="minorHAnsi"/>
                <w:bCs/>
                <w:color w:val="000000" w:themeColor="text1"/>
                <w:sz w:val="20"/>
                <w:szCs w:val="20"/>
              </w:rPr>
            </w:pPr>
          </w:p>
        </w:tc>
        <w:tc>
          <w:tcPr>
            <w:tcW w:w="1324" w:type="pct"/>
          </w:tcPr>
          <w:p w14:paraId="74F980B5" w14:textId="730454D4"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Information is not personalized or customizable (e.g. no zoom function, local resources, or inset maps included)</w:t>
            </w:r>
          </w:p>
        </w:tc>
        <w:tc>
          <w:tcPr>
            <w:tcW w:w="906" w:type="pct"/>
          </w:tcPr>
          <w:p w14:paraId="61887FF6" w14:textId="02C26CC9"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{"citationItems":[{"id":"ITEM-1","itemData":{"DOI":"10.1016/j.envhaz.2007.08.004","ISBN":"1747-7891","ISSN":"17477891","abstract":"This paper presents a synopsis of several terms used to describe US policy's benchmark flood and a preliminary study of how such terms are interpreted. Questionnaire surveys were conducted in a flood prone community with residents living in and out of official flood plains. Comparable questions regarding uncertainty, perceived need for protection, and concern were asked in connection with four descriptive methods: a 100-year flood; a flood with a 1 percent chance of occurring in any year; a flood with a 26 percent chance of occurring in 30 years; and a flood risk map. Statistical analysis and qualitative observation showed a disjuncture between understanding and persuasion, potential problems with the 26 percent chance method, and a preference for concrete references in describing risk. ?? 2007 Elsevier Ltd. All rights reserved.","author":[{"dropping-particle":"","family":"Bell","given":"Heather M.","non-dropping-particle":"","parse-names":false,"suffix":""},{"dropping-particle":"","family":"Tobin","given":"Graham A.","non-dropping-particle":"","parse-names":false,"suffix":""}],"container-title":"Environmental Hazards","id":"ITEM-1","issue":"4","issued":{"date-parts":[["2007"]]},"page":"302-311","title":"Efficient and effective? The 100-year flood in the communication and perception of flood risk","type":"article-journal","volume":"7"},"uris":["http://www.mendeley.com/documents/?uuid=61a7a9ff-2465-402b-be18-8c04fdc14109"]},{"id":"ITEM-2","itemData":{"DOI":"10.1080/17538941003774668","ISBN":"1753-8947","ISSN":"17538947","abstract":"Risk communication is a significant challenge in risk management. It serves different purposes; an important one is to improve the public risk awareness and mitigation. Because of the strong spatio-temporal component of natural hazards, maps can play a decisive role in communicating risk information. The application and design of maps for risk communication especially to the public has not been investigated comprehensively. Specific constraints and challenges of risk communication have not been considered systematically in the map design process so far. This study aims at developing a frame for the application and design of interactive risk and hazard maps for the public which is based on the specific constraints and challenges of risk communication. In a literature review it introduces concepts and methods from social sciences and psychology, which have been assessed as important for communicating risk information. The concepts and methods are adapted to map-mediated risk communication according to the approaches of Activity Theory. Communication objectives and tasks which are essential to improve risk mitigation are identified and geovisualization methods for information presentation are related according to the degree which they are able to serve them. Based on this, some principles for map-based risk communication are established.","author":[{"dropping-particle":"","family":"Dransch","given":"Doris","non-dropping-particle":"","parse-names":false,"suffix":""},{"dropping-particle":"","family":"Rotzoll","given":"Henry","non-dropping-particle":"","parse-names":false,"suffix":""},{"dropping-particle":"","family":"Poser","given":"Kathrin","non-dropping-particle":"","parse-names":false,"suffix":""}],"container-title":"International Journal of Digital Earth","id":"ITEM-2","issue":"3","issued":{"date-parts":[["2010"]]},"note":"Objectives: To develop a framework for design and application of interactive risk and hazard maps for the general public. The authors completed a thorough literature review of existing information about the psychology of risk perception and natural hazard communication techniques. They summarized the findings and applied them to map design.  They also developed interactive maps based on the principals outlined in the paper (online map). \n  \nMain takeaways: \nThe major findings are well summarized in Table 1. On pg 307, which shows from left to right the communication objective, related tasks, methods recommended to map design, examples.","page":"292-311","title":"The contribution of maps to the challenges of risk communication to the public","type":"article-journal","volume":"3"},"uris":["http://www.mendeley.com/documents/?uuid=7ee10f80-2aab-4043-ad23-55a49332868f"]}],"mendeley":{"formattedCitation":"(Bell &amp; Tobin, 2007; Dransch et al., 2010)","manualFormatting":"Bell &amp; Tobin, 2007; Dransch et al., 2010","plainTextFormattedCitation":"(Bell &amp; Tobin, 2007; Dransch et al., 2010)","previouslyFormattedCitation":"(Bell &amp; Tobin, 2007; Dransch et al., 2010)"},"properties":{"noteIndex":0},"schema":"https://github.com/citation-style-language/schema/raw/master/csl-citation.json"}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Bell &amp; Tobin, 2007; Dransch et al., 2010</w:t>
            </w:r>
            <w:r w:rsidRPr="002B4127">
              <w:rPr>
                <w:rFonts w:asciiTheme="minorHAnsi" w:hAnsiTheme="minorHAnsi" w:cstheme="minorHAnsi"/>
                <w:bCs/>
                <w:color w:val="000000" w:themeColor="text1"/>
                <w:sz w:val="20"/>
                <w:szCs w:val="20"/>
              </w:rPr>
              <w:fldChar w:fldCharType="end"/>
            </w:r>
          </w:p>
        </w:tc>
      </w:tr>
      <w:tr w:rsidR="00EF1F88" w:rsidRPr="002B4127" w14:paraId="2E8E4195" w14:textId="4CA1F3FB" w:rsidTr="005711E4">
        <w:trPr>
          <w:trHeight w:val="288"/>
        </w:trPr>
        <w:tc>
          <w:tcPr>
            <w:tcW w:w="90" w:type="pct"/>
          </w:tcPr>
          <w:p w14:paraId="2E3FCBC8"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753234E0" w14:textId="1E177AF9" w:rsidR="00EF1F88" w:rsidRPr="002B4127" w:rsidRDefault="006E5754" w:rsidP="005711E4">
            <w:pPr>
              <w:ind w:left="184" w:hanging="156"/>
              <w:rPr>
                <w:rFonts w:asciiTheme="minorHAnsi" w:hAnsiTheme="minorHAnsi" w:cstheme="minorHAnsi"/>
                <w:bCs/>
                <w:color w:val="000000" w:themeColor="text1"/>
                <w:sz w:val="20"/>
                <w:szCs w:val="20"/>
                <w:vertAlign w:val="superscript"/>
              </w:rPr>
            </w:pPr>
            <w:r>
              <w:rPr>
                <w:rFonts w:asciiTheme="minorHAnsi" w:hAnsiTheme="minorHAnsi" w:cstheme="minorHAnsi"/>
                <w:bCs/>
                <w:color w:val="000000" w:themeColor="text1"/>
                <w:sz w:val="20"/>
                <w:szCs w:val="20"/>
              </w:rPr>
              <w:t>C</w:t>
            </w:r>
            <w:r w:rsidR="00EF1F88" w:rsidRPr="002B4127">
              <w:rPr>
                <w:rFonts w:asciiTheme="minorHAnsi" w:hAnsiTheme="minorHAnsi" w:cstheme="minorHAnsi"/>
                <w:bCs/>
                <w:color w:val="000000" w:themeColor="text1"/>
                <w:sz w:val="20"/>
                <w:szCs w:val="20"/>
              </w:rPr>
              <w:t xml:space="preserve">4. Information appears to be accurate and up-to date (e.g. no broken links, outdated imagery) and is presented in </w:t>
            </w:r>
            <w:r w:rsidR="005711E4">
              <w:rPr>
                <w:rFonts w:asciiTheme="minorHAnsi" w:hAnsiTheme="minorHAnsi" w:cstheme="minorHAnsi"/>
                <w:bCs/>
                <w:color w:val="000000" w:themeColor="text1"/>
                <w:sz w:val="20"/>
                <w:szCs w:val="20"/>
              </w:rPr>
              <w:t xml:space="preserve">a </w:t>
            </w:r>
            <w:r w:rsidR="00EF1F88" w:rsidRPr="002B4127">
              <w:rPr>
                <w:rFonts w:asciiTheme="minorHAnsi" w:hAnsiTheme="minorHAnsi" w:cstheme="minorHAnsi"/>
                <w:bCs/>
                <w:color w:val="000000" w:themeColor="text1"/>
                <w:sz w:val="20"/>
                <w:szCs w:val="20"/>
              </w:rPr>
              <w:t>clear and concise manner</w:t>
            </w:r>
          </w:p>
        </w:tc>
        <w:tc>
          <w:tcPr>
            <w:tcW w:w="1324" w:type="pct"/>
          </w:tcPr>
          <w:p w14:paraId="22235BE1" w14:textId="20FA43CD"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Information appears to be accurate and mostly up-to date, but could be presented more clearly.</w:t>
            </w:r>
          </w:p>
        </w:tc>
        <w:tc>
          <w:tcPr>
            <w:tcW w:w="1324" w:type="pct"/>
          </w:tcPr>
          <w:p w14:paraId="41888CCC"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Information appears to be outdated, links are broken, and no or poor/lengthy explanation lengthy is included</w:t>
            </w:r>
          </w:p>
        </w:tc>
        <w:tc>
          <w:tcPr>
            <w:tcW w:w="906" w:type="pct"/>
          </w:tcPr>
          <w:p w14:paraId="7C19C86F" w14:textId="0A448F6A"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DOI":"10.4113/jom.2010.1061","author":[{"dropping-particle":"","family":"Nave","given":"Rosella","non-dropping-particle":"","parse-names":false,"suffix":""},{"dropping-particle":"","family":"Isaia","given":"Roberto","non-dropping-particle":"","parse-names":false,"suffix":""},{"dropping-particle":"","family":"Vilardo","given":"Giuseppe","non-dropping-particle":"","parse-names":false,"suffix":""},{"dropping-particle":"","family":"Barclay","given":"Jenny","non-dropping-particle":"","parse-names":false,"suffix":""}],"container-title":"Journal of Maps","id":"ITEM-1","issue":"1","issued":{"date-parts":[["2010"]]},"page":"260-269","title":"Re-assessing volcanic hazard maps for improving volcanic risk communication: application to Stromboli Island , Italy","type":"article-journal","volume":"6"},"uris":["http://www.mendeley.com/documents/?uuid=23ce6329-3848-4c77-9294-10e206a93473"]}],"mendeley":{"formattedCitation":"(Nave et al., 2010)","manualFormatting":"Nave et al., 2010","plainTextFormattedCitation":"(Nave et al., 2010)","previouslyFormattedCitation":"(Nave et al., 2010)"},"properties":{"noteIndex":0},"schema":"https://github.com/citation-style-language/schema/raw/master/csl-citation.json"}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Nave et al., 2010</w:t>
            </w:r>
            <w:r w:rsidRPr="002B4127">
              <w:rPr>
                <w:rFonts w:asciiTheme="minorHAnsi" w:hAnsiTheme="minorHAnsi" w:cstheme="minorHAnsi"/>
                <w:bCs/>
                <w:color w:val="000000" w:themeColor="text1"/>
                <w:sz w:val="20"/>
                <w:szCs w:val="20"/>
              </w:rPr>
              <w:fldChar w:fldCharType="end"/>
            </w:r>
          </w:p>
        </w:tc>
      </w:tr>
      <w:tr w:rsidR="00EF1F88" w:rsidRPr="002B4127" w14:paraId="6DE84EB8" w14:textId="042B4BE1" w:rsidTr="005711E4">
        <w:trPr>
          <w:trHeight w:val="810"/>
        </w:trPr>
        <w:tc>
          <w:tcPr>
            <w:tcW w:w="90" w:type="pct"/>
          </w:tcPr>
          <w:p w14:paraId="305FC2E0"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2276B1F2" w14:textId="66FC5331" w:rsidR="00EF1F88" w:rsidRPr="002B4127" w:rsidRDefault="006E5754" w:rsidP="005711E4">
            <w:pPr>
              <w:ind w:left="184" w:hanging="15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w:t>
            </w:r>
            <w:r w:rsidR="00EF1F88" w:rsidRPr="002B4127">
              <w:rPr>
                <w:rFonts w:asciiTheme="minorHAnsi" w:hAnsiTheme="minorHAnsi" w:cstheme="minorHAnsi"/>
                <w:bCs/>
                <w:color w:val="000000" w:themeColor="text1"/>
                <w:sz w:val="20"/>
                <w:szCs w:val="20"/>
              </w:rPr>
              <w:t>5. Protective measures are included along with risk to facilitate preparedness rather than fatalism.</w:t>
            </w:r>
          </w:p>
        </w:tc>
        <w:tc>
          <w:tcPr>
            <w:tcW w:w="1324" w:type="pct"/>
          </w:tcPr>
          <w:p w14:paraId="3E9548F6" w14:textId="4B73EDF6"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Some protective measures are included</w:t>
            </w:r>
          </w:p>
        </w:tc>
        <w:tc>
          <w:tcPr>
            <w:tcW w:w="1324" w:type="pct"/>
          </w:tcPr>
          <w:p w14:paraId="001CDA1E" w14:textId="376EFEB9"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Protective measures are not included on page</w:t>
            </w:r>
          </w:p>
        </w:tc>
        <w:tc>
          <w:tcPr>
            <w:tcW w:w="906" w:type="pct"/>
          </w:tcPr>
          <w:p w14:paraId="0C0AAC77" w14:textId="384F254B"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{"citationItems":[{"id":"ITEM-1","itemData":{"author":[{"dropping-particle":"","family":"Crozier","given":"M J","non-dropping-particle":"","parse-names":false,"suffix":""},{"dropping-particle":"","family":"McClure","given":"John","non-dropping-particle":"","parse-names":false,"suffix":""},{"dropping-particle":"","family":"Vercoe","given":"Jessica","non-dropping-particle":"","parse-names":false,"suffix":""},{"dropping-particle":"","family":"Wilson","given":"Marc","non-dropping-particle":"","parse-names":false,"suffix":""}],"container-title":"Environmental Hazards","id":"ITEM-1","issue":"2","issued":{"date-parts":[["2006"]]},"note":"Objectives: Crozier et al. are looking at what extent prior experience and exposure to hazard information impacts the belief that earthquake damage can be mitigated and understanding of what causes earthquakes. \n  \nMethod: This team used a quasi-experimental design with the independent variables being, X1=hazard info provided and X2= exposure to hazards. The independent variable was measure as, Y=perception of preventability.  They sampled two groups, one living in a high hazard zone and the other in a low hazard zone. The total number of residents was 140. They controlled competing factors by sampling groups with similar socioeconomic situations. They split those in the each zone into two groups providing one with hazard zone information. After this they gave out a questionnaire that contained a scenario of a far off earthquake and the resulting damage. The questionnaire contained a variety of questions asking about the preventability of damage. Crozier et al then analyzed responses with respect to the independent variable to see if a correlation exists. \n  \nMain takeaways: \n&amp;gt;When people see hazard information in terms of zones (low – mod- high hazard zones) they act differently depending on what zone they are in. \n&amp;gt;Those in low hazard zones view the risk as manageable whereas those in high hazard zones can become fatalistic.","page":"143-152","title":"The effects of land zoning information on judgments about earthquake damage","type":"article-journal","volume":"38"},"uris":["http://www.mendeley.com/documents/?uuid=a3ddf9ac-65be-4ffa-8faa-fb04f1afd6d2"]},{"id":"ITEM-2","itemData":{"DOI":"10.5194/nhess-15-1577-2015","ISSN":"1684-9981","abstract":"During the last decade, most European countries have produced hazard maps of natural hazards, but little is known about how to communicate these maps most efficiently to the public. In October 2011, Zurich's local authorities informed owners of buildings located in the urban flood hazard zone about potential flood damage, the probability of flood events and protection measures. The campaign was based on the assumptions that informing citizens increases their risk awareness and that citizens who are aware of risks are more likely to undertake actions to protect themselves and their property.\\nThis study is intended as a contribution to better understand the factors that influence flood risk preparedness, with a special focus on the effects of such a one-way risk communication strategy. We conducted a standardized mail survey of 1500 property owners in the hazard zones in Zurich (response rate main survey: 34 %). The questionnaire included items to measure respondents' risk awareness, risk preparedness, flood experience, information-seeking behaviour, knowledge about flood risk, evaluation of the information material, risk acceptance, attachment to the property and trust in local authorities. Data about the type of property and socio-demographic variables were also collected.\\nMultivariate data analysis revealed that the average level of risk awareness and preparedness was low, but the results confirmed that the campaign had a statistically significant effect on the level of preparedness. The main influencing factors on the intention to prepare for a flood were the extent to which respondents evaluated the information material positively as well as their risk awareness. Respondents who had never taken any previous interest in floods were less likely to read the material. For future campaigns, we therefore recommend repeated communication that is tailored to the information needs of the target population.","author":[{"dropping-particle":"","family":"Maidl","given":"E.","non-dropping-particle":"","parse-names":false,"suffix":""},{"dropping-particle":"","family":"Buchecker","given":"M.","non-dropping-particle":"","parse-names":false,"suffix":""}],"container-title":"Natural Hazards and Earth System Science","id":"ITEM-2","issue":"7","issued":{"date-parts":[["2015"]]},"page":"1577-1595","title":"Raising risk preparedness by flood risk communication","type":"article-journal","volume":"15"},"uris":["http://www.mendeley.com/documents/?uuid=f9a6cc2d-928a-4ac4-bc2c-aa8a7d915ca9"]}],"mendeley":{"formattedCitation":"(Crozier, McClure, Vercoe, &amp; Wilson, 2006; Maidl &amp; Buchecker, 2015)","manualFormatting":"Crozier, McClure, Vercoe, &amp; Wilson, 2006; Maidl &amp; Buchecker, 2015","plainTextFormattedCitation":"(Crozier, McClure, Vercoe, &amp; Wilson, 2006; Maidl &amp; Buchecker, 2015)","previouslyFormattedCitation":"(Crozier, McClure, Vercoe, &amp; Wilson, 2006; Maidl &amp; Buchecker, 2015)"},"properties":{"noteIndex":0},"schema":"https://github.com/citation-style-language/schema/raw/master/csl-citation.json"}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Crozier, McClure, Vercoe, &amp; Wilson, 2006; Maidl &amp; Buchecker, 2015</w:t>
            </w:r>
            <w:r w:rsidRPr="002B4127">
              <w:rPr>
                <w:rFonts w:asciiTheme="minorHAnsi" w:hAnsiTheme="minorHAnsi" w:cstheme="minorHAnsi"/>
                <w:bCs/>
                <w:color w:val="000000" w:themeColor="text1"/>
                <w:sz w:val="20"/>
                <w:szCs w:val="20"/>
              </w:rPr>
              <w:fldChar w:fldCharType="end"/>
            </w:r>
          </w:p>
        </w:tc>
      </w:tr>
      <w:tr w:rsidR="00EF1F88" w:rsidRPr="002B4127" w14:paraId="3EF39455" w14:textId="10870DC7" w:rsidTr="005711E4">
        <w:trPr>
          <w:trHeight w:val="792"/>
        </w:trPr>
        <w:tc>
          <w:tcPr>
            <w:tcW w:w="90" w:type="pct"/>
          </w:tcPr>
          <w:p w14:paraId="46354F15"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0420CDED" w14:textId="791070EA" w:rsidR="00EF1F88" w:rsidRPr="002B4127" w:rsidRDefault="006E5754" w:rsidP="005711E4">
            <w:pPr>
              <w:ind w:left="184" w:hanging="15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w:t>
            </w:r>
            <w:r w:rsidR="00EF1F88" w:rsidRPr="002B4127">
              <w:rPr>
                <w:rFonts w:asciiTheme="minorHAnsi" w:hAnsiTheme="minorHAnsi" w:cstheme="minorHAnsi"/>
                <w:bCs/>
                <w:color w:val="000000" w:themeColor="text1"/>
                <w:sz w:val="20"/>
                <w:szCs w:val="20"/>
              </w:rPr>
              <w:t>6. Jargon/specialized terms are not used in map or descriptions</w:t>
            </w:r>
          </w:p>
        </w:tc>
        <w:tc>
          <w:tcPr>
            <w:tcW w:w="1324" w:type="pct"/>
          </w:tcPr>
          <w:p w14:paraId="7988C04E" w14:textId="0CA7485E"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Uses specialized terminology, but explains in succinct easily understood terms (images or explanatory text)</w:t>
            </w:r>
          </w:p>
        </w:tc>
        <w:tc>
          <w:tcPr>
            <w:tcW w:w="1324" w:type="pct"/>
          </w:tcPr>
          <w:p w14:paraId="0E466DEB" w14:textId="02FEE1EE"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Uses jargon in legend (100-yr floodplain, peak ground acceleration, debris flow, etc.) and does not explain</w:t>
            </w:r>
          </w:p>
        </w:tc>
        <w:tc>
          <w:tcPr>
            <w:tcW w:w="906" w:type="pct"/>
          </w:tcPr>
          <w:p w14:paraId="282835C7" w14:textId="65C349CE"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{"citationItems":[{"id":"ITEM-1","itemData":{"DOI":"10.1016/j.envhaz.2007.08.004","ISBN":"1747-7891","ISSN":"17477891","abstract":"This paper presents a synopsis of several terms used to describe US policy's benchmark flood and a preliminary study of how such terms are interpreted. Questionnaire surveys were conducted in a flood prone community with residents living in and out of official flood plains. Comparable questions regarding uncertainty, perceived need for protection, and concern were asked in connection with four descriptive methods: a 100-year flood; a flood with a 1 percent chance of occurring in any year; a flood with a 26 percent chance of occurring in 30 years; and a flood risk map. Statistical analysis and qualitative observation showed a disjuncture between understanding and persuasion, potential problems with the 26 percent chance method, and a preference for concrete references in describing risk. ?? 2007 Elsevier Ltd. All rights reserved.","author":[{"dropping-particle":"","family":"Bell","given":"Heather M.","non-dropping-particle":"","parse-names":false,"suffix":""},{"dropping-particle":"","family":"Tobin","given":"Graham A.","non-dropping-particle":"","parse-names":false,"suffix":""}],"container-title":"Environmental Hazards","id":"ITEM-1","issue":"4","issued":{"date-parts":[["2007"]]},"page":"302-311","title":"Efficient and effective? The 100-year flood in the communication and perception of flood risk","type":"article-journal","volume":"7"},"uris":["http://www.mendeley.com/documents/?uuid=61a7a9ff-2465-402b-be18-8c04fdc14109"]}],"mendeley":{"formattedCitation":"(Bell &amp; Tobin, 2007)","manualFormatting":"Bell &amp; Tobin, 2007","plainTextFormattedCitation":"(Bell &amp; Tobin, 2007)","previouslyFormattedCitation":"(Bell &amp; Tobin, 2007)"},"properties":{"noteIndex":0},"schema":"https://github.com/citation-style-language/schema/raw/master/csl-citation.json"}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Bell &amp; Tobin, 2007</w:t>
            </w:r>
            <w:r w:rsidRPr="002B4127">
              <w:rPr>
                <w:rFonts w:asciiTheme="minorHAnsi" w:hAnsiTheme="minorHAnsi" w:cstheme="minorHAnsi"/>
                <w:bCs/>
                <w:color w:val="000000" w:themeColor="text1"/>
                <w:sz w:val="20"/>
                <w:szCs w:val="20"/>
              </w:rPr>
              <w:fldChar w:fldCharType="end"/>
            </w:r>
          </w:p>
        </w:tc>
      </w:tr>
      <w:tr w:rsidR="00EF1F88" w:rsidRPr="002B4127" w14:paraId="46DBDA0D" w14:textId="29A3ECC2" w:rsidTr="005711E4">
        <w:trPr>
          <w:trHeight w:val="288"/>
        </w:trPr>
        <w:tc>
          <w:tcPr>
            <w:tcW w:w="90" w:type="pct"/>
          </w:tcPr>
          <w:p w14:paraId="396434E2"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6BC84732" w14:textId="06C8B35A" w:rsidR="00EF1F88" w:rsidRPr="002B4127" w:rsidRDefault="006E5754" w:rsidP="005711E4">
            <w:pPr>
              <w:ind w:left="184" w:hanging="15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w:t>
            </w:r>
            <w:r w:rsidR="00EF1F88" w:rsidRPr="002B4127">
              <w:rPr>
                <w:rFonts w:asciiTheme="minorHAnsi" w:hAnsiTheme="minorHAnsi" w:cstheme="minorHAnsi"/>
                <w:bCs/>
                <w:color w:val="000000" w:themeColor="text1"/>
                <w:sz w:val="20"/>
                <w:szCs w:val="20"/>
              </w:rPr>
              <w:t>7. Legend items are clearly explained (e.g. High = water level could reach 3 feet here in the event of a large flood)</w:t>
            </w:r>
          </w:p>
        </w:tc>
        <w:tc>
          <w:tcPr>
            <w:tcW w:w="1324" w:type="pct"/>
          </w:tcPr>
          <w:p w14:paraId="7D604372"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 xml:space="preserve">Legend items are explained, but not well </w:t>
            </w:r>
          </w:p>
          <w:p w14:paraId="71085709"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(e.g. High = water will be deep here)</w:t>
            </w:r>
          </w:p>
        </w:tc>
        <w:tc>
          <w:tcPr>
            <w:tcW w:w="1324" w:type="pct"/>
          </w:tcPr>
          <w:p w14:paraId="67FFE064"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 xml:space="preserve">No explanation of legend items are given </w:t>
            </w:r>
          </w:p>
          <w:p w14:paraId="5E503A5D"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(e.g. High)</w:t>
            </w:r>
          </w:p>
        </w:tc>
        <w:tc>
          <w:tcPr>
            <w:tcW w:w="906" w:type="pct"/>
          </w:tcPr>
          <w:p w14:paraId="10BEA3AC" w14:textId="0895255C"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{"citationItems":[{"id":"ITEM-1","itemData":{"ISBN":"978-I-58948-089-6","author":[{"dropping-particle":"","family":"Brewer","given":"Cynthia A.","non-dropping-particle":"","parse-names":false,"suffix":""}],"edition":"1st","id":"ITEM-1","issued":{"date-parts":[["2005"]]},"number-of-pages":"91-175","publisher":"ESRI Press","publisher-place":"Redlands, CA","title":"Designing Better Maps","type":"book"},"uris":["http://www.mendeley.com/documents/?uuid=09a1e617-08d6-4255-bc6f-449ce1ee8561"]}],"mendeley":{"formattedCitation":"(Brewer, 2005)","manualFormatting":"Brewer, 2005","plainTextFormattedCitation":"(Brewer, 2005)","previouslyFormattedCitation":"(Brewer, 2005)"},"properties":{"noteIndex":0},"schema":"https://github.com/citation-style-language/schema/raw/master/csl-citation.json"}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Brewer, 2005</w:t>
            </w:r>
            <w:r w:rsidRPr="002B4127">
              <w:rPr>
                <w:rFonts w:asciiTheme="minorHAnsi" w:hAnsiTheme="minorHAnsi" w:cstheme="minorHAnsi"/>
                <w:bCs/>
                <w:color w:val="000000" w:themeColor="text1"/>
                <w:sz w:val="20"/>
                <w:szCs w:val="20"/>
              </w:rPr>
              <w:fldChar w:fldCharType="end"/>
            </w:r>
          </w:p>
        </w:tc>
      </w:tr>
      <w:tr w:rsidR="00EF1F88" w:rsidRPr="002B4127" w14:paraId="3AA00A4C" w14:textId="7C99C51D" w:rsidTr="005711E4">
        <w:trPr>
          <w:trHeight w:val="1620"/>
        </w:trPr>
        <w:tc>
          <w:tcPr>
            <w:tcW w:w="90" w:type="pct"/>
          </w:tcPr>
          <w:p w14:paraId="3E05B983"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7B48FD82" w14:textId="5C953E5D" w:rsidR="00EF1F88" w:rsidRPr="002B4127" w:rsidRDefault="006E5754" w:rsidP="005711E4">
            <w:pPr>
              <w:ind w:left="184" w:hanging="15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w:t>
            </w:r>
            <w:r w:rsidR="00EF1F88" w:rsidRPr="002B4127">
              <w:rPr>
                <w:rFonts w:asciiTheme="minorHAnsi" w:hAnsiTheme="minorHAnsi" w:cstheme="minorHAnsi"/>
                <w:bCs/>
                <w:color w:val="000000" w:themeColor="text1"/>
                <w:sz w:val="20"/>
                <w:szCs w:val="20"/>
              </w:rPr>
              <w:t>8. If data are probabilistic</w:t>
            </w:r>
            <w:r w:rsidR="009040B0">
              <w:rPr>
                <w:rFonts w:asciiTheme="minorHAnsi" w:hAnsiTheme="minorHAnsi" w:cstheme="minorHAnsi"/>
                <w:bCs/>
                <w:color w:val="000000" w:themeColor="text1"/>
                <w:sz w:val="20"/>
                <w:szCs w:val="20"/>
              </w:rPr>
              <w:t xml:space="preserve"> (if not, score = n/a)</w:t>
            </w:r>
            <w:r w:rsidR="00EF1F88" w:rsidRPr="002B4127">
              <w:rPr>
                <w:rFonts w:asciiTheme="minorHAnsi" w:hAnsiTheme="minorHAnsi" w:cstheme="minorHAnsi"/>
                <w:bCs/>
                <w:color w:val="000000" w:themeColor="text1"/>
                <w:sz w:val="20"/>
                <w:szCs w:val="20"/>
              </w:rPr>
              <w:t>,</w:t>
            </w:r>
            <w:r w:rsidR="009040B0">
              <w:rPr>
                <w:rFonts w:asciiTheme="minorHAnsi" w:hAnsiTheme="minorHAnsi" w:cstheme="minorHAnsi"/>
                <w:bCs/>
                <w:color w:val="000000" w:themeColor="text1"/>
                <w:sz w:val="20"/>
                <w:szCs w:val="20"/>
              </w:rPr>
              <w:t xml:space="preserve"> </w:t>
            </w:r>
          </w:p>
          <w:p w14:paraId="3A326DCC" w14:textId="08CE76A2" w:rsidR="00EF1F88" w:rsidRPr="002B4127" w:rsidRDefault="00EF1F88" w:rsidP="00591108">
            <w:pPr>
              <w:numPr>
                <w:ilvl w:val="0"/>
                <w:numId w:val="2"/>
              </w:numPr>
              <w:ind w:left="184" w:hanging="156"/>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Both percent (25%) and natural frequency (1 in 4)</w:t>
            </w:r>
            <w:r w:rsidR="005711E4">
              <w:rPr>
                <w:rFonts w:asciiTheme="minorHAnsi" w:hAnsiTheme="minorHAnsi" w:cstheme="minorHAnsi"/>
                <w:bCs/>
                <w:color w:val="000000" w:themeColor="text1"/>
                <w:sz w:val="20"/>
                <w:szCs w:val="20"/>
              </w:rPr>
              <w:t xml:space="preserve"> are</w:t>
            </w:r>
            <w:r w:rsidRPr="002B4127">
              <w:rPr>
                <w:rFonts w:asciiTheme="minorHAnsi" w:hAnsiTheme="minorHAnsi" w:cstheme="minorHAnsi"/>
                <w:bCs/>
                <w:color w:val="000000" w:themeColor="text1"/>
                <w:sz w:val="20"/>
                <w:szCs w:val="20"/>
              </w:rPr>
              <w:t xml:space="preserve"> used</w:t>
            </w:r>
          </w:p>
          <w:p w14:paraId="27FE5193" w14:textId="0BD17CE7" w:rsidR="00EF1F88" w:rsidRPr="009040B0" w:rsidRDefault="00EF1F88" w:rsidP="00591108">
            <w:pPr>
              <w:numPr>
                <w:ilvl w:val="0"/>
                <w:numId w:val="2"/>
              </w:numPr>
              <w:ind w:left="184" w:hanging="156"/>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 xml:space="preserve">Likelihood term </w:t>
            </w:r>
            <w:r w:rsidR="005711E4">
              <w:rPr>
                <w:rFonts w:asciiTheme="minorHAnsi" w:hAnsiTheme="minorHAnsi" w:cstheme="minorHAnsi"/>
                <w:bCs/>
                <w:color w:val="000000" w:themeColor="text1"/>
                <w:sz w:val="20"/>
                <w:szCs w:val="20"/>
              </w:rPr>
              <w:t xml:space="preserve">is </w:t>
            </w:r>
            <w:r w:rsidRPr="002B4127">
              <w:rPr>
                <w:rFonts w:asciiTheme="minorHAnsi" w:hAnsiTheme="minorHAnsi" w:cstheme="minorHAnsi"/>
                <w:bCs/>
                <w:color w:val="000000" w:themeColor="text1"/>
                <w:sz w:val="20"/>
                <w:szCs w:val="20"/>
              </w:rPr>
              <w:t>not used to describe data</w:t>
            </w:r>
          </w:p>
        </w:tc>
        <w:tc>
          <w:tcPr>
            <w:tcW w:w="1324" w:type="pct"/>
          </w:tcPr>
          <w:p w14:paraId="628C4B18" w14:textId="77777777" w:rsidR="00EF1F88" w:rsidRPr="002B4127" w:rsidRDefault="00EF1F88" w:rsidP="007B1D34">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 </w:t>
            </w:r>
          </w:p>
        </w:tc>
        <w:tc>
          <w:tcPr>
            <w:tcW w:w="1324" w:type="pct"/>
          </w:tcPr>
          <w:p w14:paraId="4A766225" w14:textId="6A543416" w:rsidR="00EF1F88" w:rsidRPr="002B4127" w:rsidRDefault="00EF1F88" w:rsidP="00DC39AD">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Probabilistic information is provided either in percent or natural frequency and/or likelihood term used to describe data</w:t>
            </w:r>
          </w:p>
        </w:tc>
        <w:tc>
          <w:tcPr>
            <w:tcW w:w="906" w:type="pct"/>
          </w:tcPr>
          <w:p w14:paraId="322BDC40" w14:textId="08F7AB38" w:rsidR="00EF1F88" w:rsidRPr="002B4127" w:rsidRDefault="00EF1F88" w:rsidP="00C80C58">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{"citationItems":[{"id":"ITEM-1","itemData":{"DOI":"10.1186/s13617-015-0023-0","ISSN":"2191-5040","author":[{"dropping-particle":"","family":"Thompson","given":"Mary Anne","non-dropping-particle":"","parse-names":false,"suffix":""},{"dropping-particle":"","family":"Lindsay","given":"Jan M","non-dropping-particle":"","parse-names":false,"suffix":""},{"dropping-particle":"","family":"Gaillard","given":"JC","non-dropping-particle":"","parse-names":false,"suffix":""}],"container-title":"Journal of Applied Volcanology","id":"ITEM-1","issue":"1","issued":{"date-parts":[["2015"]]},"page":"6","title":"The influence of probabilistic volcanic hazard map properties on hazard communication","type":"article-journal","volume":"4"},"uris":["http://www.mendeley.com/documents/?uuid=3e6fe420-c4e5-4ee9-b1aa-8b23ffb15e3e"]}],"mendeley":{"formattedCitation":"(Thompson et al., 2015)","manualFormatting":"Thompson et al., 2015","plainTextFormattedCitation":"(Thompson et al., 2015)","previouslyFormattedCitation":"(Thompson et al., 2015)"},"properties":{"noteIndex":0},"schema":"https://github.com/citation-style-language/schema/raw/master/csl-citation.json"}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Thompson et al., 2015</w:t>
            </w:r>
            <w:r w:rsidRPr="002B4127">
              <w:rPr>
                <w:rFonts w:asciiTheme="minorHAnsi" w:hAnsiTheme="minorHAnsi" w:cstheme="minorHAnsi"/>
                <w:bCs/>
                <w:color w:val="000000" w:themeColor="text1"/>
                <w:sz w:val="20"/>
                <w:szCs w:val="20"/>
              </w:rPr>
              <w:fldChar w:fldCharType="end"/>
            </w:r>
          </w:p>
        </w:tc>
      </w:tr>
      <w:tr w:rsidR="00EF1F88" w:rsidRPr="002B4127" w14:paraId="78055BB8" w14:textId="57AD60AF" w:rsidTr="005711E4">
        <w:trPr>
          <w:trHeight w:val="288"/>
        </w:trPr>
        <w:tc>
          <w:tcPr>
            <w:tcW w:w="90" w:type="pct"/>
          </w:tcPr>
          <w:p w14:paraId="39427486" w14:textId="77777777" w:rsidR="00EF1F88" w:rsidRPr="002B4127" w:rsidRDefault="00EF1F88" w:rsidP="00DC39AD">
            <w:pPr>
              <w:ind w:left="156" w:hanging="156"/>
              <w:rPr>
                <w:rFonts w:asciiTheme="minorHAnsi" w:hAnsiTheme="minorHAnsi" w:cstheme="minorHAnsi"/>
                <w:bCs/>
                <w:color w:val="000000" w:themeColor="text1"/>
                <w:sz w:val="20"/>
                <w:szCs w:val="20"/>
              </w:rPr>
            </w:pPr>
          </w:p>
        </w:tc>
        <w:tc>
          <w:tcPr>
            <w:tcW w:w="1357" w:type="pct"/>
          </w:tcPr>
          <w:p w14:paraId="28B7CBD2" w14:textId="6486583D" w:rsidR="00EF1F88" w:rsidRPr="002B4127" w:rsidRDefault="006E5754" w:rsidP="005711E4">
            <w:pPr>
              <w:ind w:left="184" w:hanging="156"/>
              <w:rPr>
                <w:rFonts w:asciiTheme="minorHAnsi" w:hAnsiTheme="minorHAnsi" w:cstheme="minorHAnsi"/>
                <w:bCs/>
                <w:color w:val="000000" w:themeColor="text1"/>
                <w:sz w:val="20"/>
                <w:szCs w:val="20"/>
                <w:vertAlign w:val="superscript"/>
              </w:rPr>
            </w:pPr>
            <w:r>
              <w:rPr>
                <w:rFonts w:asciiTheme="minorHAnsi" w:hAnsiTheme="minorHAnsi" w:cstheme="minorHAnsi"/>
                <w:bCs/>
                <w:color w:val="000000" w:themeColor="text1"/>
                <w:sz w:val="20"/>
                <w:szCs w:val="20"/>
              </w:rPr>
              <w:t>C</w:t>
            </w:r>
            <w:r w:rsidR="00EF1F88" w:rsidRPr="002B4127">
              <w:rPr>
                <w:rFonts w:asciiTheme="minorHAnsi" w:hAnsiTheme="minorHAnsi" w:cstheme="minorHAnsi"/>
                <w:bCs/>
                <w:color w:val="000000" w:themeColor="text1"/>
                <w:sz w:val="20"/>
                <w:szCs w:val="20"/>
              </w:rPr>
              <w:t>9. Low-med-high terms are not used</w:t>
            </w:r>
          </w:p>
        </w:tc>
        <w:tc>
          <w:tcPr>
            <w:tcW w:w="1324" w:type="pct"/>
          </w:tcPr>
          <w:p w14:paraId="2E12F255" w14:textId="77777777" w:rsidR="00EF1F88" w:rsidRPr="002B4127" w:rsidRDefault="00EF1F88" w:rsidP="003133A9">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Low-med-high terms are used, but clarifying information like percentages or descriptions are also included</w:t>
            </w:r>
          </w:p>
        </w:tc>
        <w:tc>
          <w:tcPr>
            <w:tcW w:w="1324" w:type="pct"/>
          </w:tcPr>
          <w:p w14:paraId="27E785D1" w14:textId="77777777" w:rsidR="00EF1F88" w:rsidRPr="002B4127" w:rsidRDefault="00EF1F88" w:rsidP="003133A9">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t>Low-med-high terms are used without any clarifying information</w:t>
            </w:r>
          </w:p>
        </w:tc>
        <w:tc>
          <w:tcPr>
            <w:tcW w:w="906" w:type="pct"/>
          </w:tcPr>
          <w:p w14:paraId="316306D2" w14:textId="080F9328" w:rsidR="00EF1F88" w:rsidRPr="002B4127" w:rsidRDefault="00EF1F88" w:rsidP="003133A9">
            <w:pPr>
              <w:rPr>
                <w:rFonts w:asciiTheme="minorHAnsi" w:hAnsiTheme="minorHAnsi" w:cstheme="minorHAnsi"/>
                <w:bCs/>
                <w:color w:val="000000" w:themeColor="text1"/>
                <w:sz w:val="20"/>
                <w:szCs w:val="20"/>
              </w:rPr>
            </w:pPr>
            <w:r w:rsidRPr="002B4127">
              <w:rPr>
                <w:rFonts w:asciiTheme="minorHAnsi" w:hAnsiTheme="minorHAnsi" w:cstheme="minorHAnsi"/>
                <w:bCs/>
                <w:color w:val="000000" w:themeColor="text1"/>
                <w:sz w:val="20"/>
                <w:szCs w:val="20"/>
              </w:rPr>
              <w:fldChar w:fldCharType="begin" w:fldLock="1"/>
            </w:r>
            <w:r w:rsidRPr="002B4127">
              <w:rPr>
                <w:rFonts w:asciiTheme="minorHAnsi" w:hAnsiTheme="minorHAnsi" w:cstheme="minorHAnsi"/>
                <w:bCs/>
                <w:color w:val="000000" w:themeColor="text1"/>
                <w:sz w:val="20"/>
                <w:szCs w:val="20"/>
              </w:rPr>
              <w:instrText>ADDIN CSL_CITATION {"citationItems":[{"id":"ITEM-1","itemData":{"DOI":"10.1186/s13617-015-0023-0","ISSN":"2191-5040","author":[{"dropping-particle":"","family":"Thompson","given":"Mary Anne","non-dropping-particle":"","parse-names":false,"suffix":""},{"dropping-particle":"","family":"Lindsay","given":"Jan M","non-dropping-particle":"","parse-names":false,"suffix":""},{"dropping-particle":"","family":"Gaillard","given":"JC","non-dropping-particle":"","parse-names":false,"suffix":""}],"container-title":"Journal of Applied Volcanology","id":"ITEM-1","issue":"1","issued":{"date-parts":[["2015"]]},"page":"6","title":"The influence of probabilistic volcanic hazard map properties on hazard communication","type":"article-journal","volume":"4"},"uris":["http://www.mendeley.com/documents/?uuid=3e6fe420-c4e5-4ee9-b1aa-8b23ffb15e3e"]}],"mendeley":{"formattedCitation":"(Thompson et al., 2015)","manualFormatting":"Thompson et al., 2015","plainTextFormattedCitation":"(Thompson et al., 2015)","previouslyFormattedCitation":"(Thompson et al., 2015)"},"properties":{"noteIndex":0},"schema":"https://github.com/citation-style-language/schema/raw/master/csl-citation.json"}</w:instrText>
            </w:r>
            <w:r w:rsidRPr="002B4127">
              <w:rPr>
                <w:rFonts w:asciiTheme="minorHAnsi" w:hAnsiTheme="minorHAnsi" w:cstheme="minorHAnsi"/>
                <w:bCs/>
                <w:color w:val="000000" w:themeColor="text1"/>
                <w:sz w:val="20"/>
                <w:szCs w:val="20"/>
              </w:rPr>
              <w:fldChar w:fldCharType="separate"/>
            </w:r>
            <w:r w:rsidRPr="002B4127">
              <w:rPr>
                <w:rFonts w:asciiTheme="minorHAnsi" w:hAnsiTheme="minorHAnsi" w:cstheme="minorHAnsi"/>
                <w:bCs/>
                <w:noProof/>
                <w:color w:val="000000" w:themeColor="text1"/>
                <w:sz w:val="20"/>
                <w:szCs w:val="20"/>
              </w:rPr>
              <w:t>Thompson et al., 2015</w:t>
            </w:r>
            <w:r w:rsidRPr="002B4127">
              <w:rPr>
                <w:rFonts w:asciiTheme="minorHAnsi" w:hAnsiTheme="minorHAnsi" w:cstheme="minorHAnsi"/>
                <w:bCs/>
                <w:color w:val="000000" w:themeColor="text1"/>
                <w:sz w:val="20"/>
                <w:szCs w:val="20"/>
              </w:rPr>
              <w:fldChar w:fldCharType="end"/>
            </w:r>
          </w:p>
        </w:tc>
      </w:tr>
    </w:tbl>
    <w:p w14:paraId="26E89396" w14:textId="77777777" w:rsidR="00BA4F3D" w:rsidRDefault="00BA4F3D" w:rsidP="00BA4F3D">
      <w:pPr>
        <w:rPr>
          <w:bCs/>
          <w:color w:val="000000" w:themeColor="text1"/>
          <w:sz w:val="20"/>
          <w:szCs w:val="20"/>
        </w:rPr>
      </w:pPr>
    </w:p>
    <w:p w14:paraId="47F92D2D" w14:textId="77777777" w:rsidR="00F73B39" w:rsidRDefault="00F73B39" w:rsidP="00BA4F3D">
      <w:pPr>
        <w:rPr>
          <w:rFonts w:asciiTheme="minorHAnsi" w:hAnsiTheme="minorHAnsi"/>
          <w:b/>
          <w:color w:val="000000" w:themeColor="text1"/>
          <w:sz w:val="20"/>
          <w:szCs w:val="20"/>
        </w:rPr>
        <w:sectPr w:rsidR="00F73B39" w:rsidSect="00BA4F3D">
          <w:footerReference w:type="even" r:id="rId8"/>
          <w:footerReference w:type="default" r:id="rId9"/>
          <w:pgSz w:w="15840" w:h="12240" w:orient="landscape"/>
          <w:pgMar w:top="1440" w:right="1440" w:bottom="1440" w:left="1440" w:header="720" w:footer="720" w:gutter="0"/>
          <w:cols w:space="720"/>
          <w:docGrid w:linePitch="360"/>
        </w:sectPr>
      </w:pPr>
    </w:p>
    <w:p w14:paraId="1F1450E5" w14:textId="13553C5B" w:rsidR="00BA4F3D" w:rsidRPr="004963E0" w:rsidRDefault="003133A9" w:rsidP="00BA4F3D">
      <w:pPr>
        <w:rPr>
          <w:rFonts w:asciiTheme="minorHAnsi" w:hAnsiTheme="minorHAnsi"/>
          <w:b/>
          <w:color w:val="000000" w:themeColor="text1"/>
          <w:sz w:val="20"/>
          <w:szCs w:val="20"/>
        </w:rPr>
      </w:pPr>
      <w:r w:rsidRPr="004963E0">
        <w:rPr>
          <w:rFonts w:asciiTheme="minorHAnsi" w:hAnsiTheme="minorHAnsi"/>
          <w:b/>
          <w:color w:val="000000" w:themeColor="text1"/>
          <w:sz w:val="20"/>
          <w:szCs w:val="20"/>
        </w:rPr>
        <w:lastRenderedPageBreak/>
        <w:t xml:space="preserve">Appendix A </w:t>
      </w:r>
      <w:r w:rsidR="00F962DC" w:rsidRPr="004963E0">
        <w:rPr>
          <w:rFonts w:asciiTheme="minorHAnsi" w:hAnsiTheme="minorHAnsi"/>
          <w:b/>
          <w:color w:val="000000" w:themeColor="text1"/>
          <w:sz w:val="20"/>
          <w:szCs w:val="20"/>
        </w:rPr>
        <w:t>R</w:t>
      </w:r>
      <w:r w:rsidRPr="004963E0">
        <w:rPr>
          <w:rFonts w:asciiTheme="minorHAnsi" w:hAnsiTheme="minorHAnsi"/>
          <w:b/>
          <w:color w:val="000000" w:themeColor="text1"/>
          <w:sz w:val="20"/>
          <w:szCs w:val="20"/>
        </w:rPr>
        <w:t>eferences</w:t>
      </w:r>
    </w:p>
    <w:p w14:paraId="7EA7FB35" w14:textId="30512292" w:rsidR="00C56DE0" w:rsidRPr="004963E0" w:rsidRDefault="003133A9"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bCs/>
          <w:color w:val="000000" w:themeColor="text1"/>
          <w:sz w:val="20"/>
          <w:szCs w:val="20"/>
        </w:rPr>
        <w:fldChar w:fldCharType="begin" w:fldLock="1"/>
      </w:r>
      <w:r w:rsidRPr="004963E0">
        <w:rPr>
          <w:rFonts w:asciiTheme="minorHAnsi" w:hAnsiTheme="minorHAnsi"/>
          <w:bCs/>
          <w:color w:val="000000" w:themeColor="text1"/>
          <w:sz w:val="20"/>
          <w:szCs w:val="20"/>
        </w:rPr>
        <w:instrText xml:space="preserve">ADDIN Mendeley Bibliography CSL_BIBLIOGRAPHY </w:instrText>
      </w:r>
      <w:r w:rsidRPr="004963E0">
        <w:rPr>
          <w:rFonts w:asciiTheme="minorHAnsi" w:hAnsiTheme="minorHAnsi"/>
          <w:bCs/>
          <w:color w:val="000000" w:themeColor="text1"/>
          <w:sz w:val="20"/>
          <w:szCs w:val="20"/>
        </w:rPr>
        <w:fldChar w:fldCharType="separate"/>
      </w:r>
      <w:r w:rsidR="00C56DE0" w:rsidRPr="004963E0">
        <w:rPr>
          <w:rFonts w:asciiTheme="minorHAnsi" w:hAnsiTheme="minorHAnsi"/>
          <w:noProof/>
          <w:sz w:val="20"/>
        </w:rPr>
        <w:t xml:space="preserve">Bell, H. M., &amp; Tobin, G. A. (2007). Efficient and effective? The 100-year flood in the communication and perception of flood risk. </w:t>
      </w:r>
      <w:r w:rsidR="00C56DE0" w:rsidRPr="004963E0">
        <w:rPr>
          <w:rFonts w:asciiTheme="minorHAnsi" w:hAnsiTheme="minorHAnsi"/>
          <w:i/>
          <w:iCs/>
          <w:noProof/>
          <w:sz w:val="20"/>
        </w:rPr>
        <w:t>Environmental Hazards</w:t>
      </w:r>
      <w:r w:rsidR="00C56DE0" w:rsidRPr="004963E0">
        <w:rPr>
          <w:rFonts w:asciiTheme="minorHAnsi" w:hAnsiTheme="minorHAnsi"/>
          <w:noProof/>
          <w:sz w:val="20"/>
        </w:rPr>
        <w:t xml:space="preserve">, </w:t>
      </w:r>
      <w:r w:rsidR="00C56DE0" w:rsidRPr="004963E0">
        <w:rPr>
          <w:rFonts w:asciiTheme="minorHAnsi" w:hAnsiTheme="minorHAnsi"/>
          <w:i/>
          <w:iCs/>
          <w:noProof/>
          <w:sz w:val="20"/>
        </w:rPr>
        <w:t>7</w:t>
      </w:r>
      <w:r w:rsidR="00C56DE0" w:rsidRPr="004963E0">
        <w:rPr>
          <w:rFonts w:asciiTheme="minorHAnsi" w:hAnsiTheme="minorHAnsi"/>
          <w:noProof/>
          <w:sz w:val="20"/>
        </w:rPr>
        <w:t>(4), 302–311. https://doi.org/10.1016/j.envhaz.2007.08.004</w:t>
      </w:r>
    </w:p>
    <w:p w14:paraId="0D5D1E23"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Brewer, C. A. (2005). </w:t>
      </w:r>
      <w:r w:rsidRPr="004963E0">
        <w:rPr>
          <w:rFonts w:asciiTheme="minorHAnsi" w:hAnsiTheme="minorHAnsi"/>
          <w:i/>
          <w:iCs/>
          <w:noProof/>
          <w:sz w:val="20"/>
        </w:rPr>
        <w:t>Designing Better Maps</w:t>
      </w:r>
      <w:r w:rsidRPr="004963E0">
        <w:rPr>
          <w:rFonts w:asciiTheme="minorHAnsi" w:hAnsiTheme="minorHAnsi"/>
          <w:noProof/>
          <w:sz w:val="20"/>
        </w:rPr>
        <w:t xml:space="preserve"> (1st ed.). Redlands, CA: ESRI Press.</w:t>
      </w:r>
    </w:p>
    <w:p w14:paraId="4859DE2F"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Cao, Y., Boruff, B. J., &amp; Mcneill, I. M. (2016). Is a picture worth a thousand words ? Evaluating the effectiveness of maps for delivering wild fire warning information. </w:t>
      </w:r>
      <w:r w:rsidRPr="004963E0">
        <w:rPr>
          <w:rFonts w:asciiTheme="minorHAnsi" w:hAnsiTheme="minorHAnsi"/>
          <w:i/>
          <w:iCs/>
          <w:noProof/>
          <w:sz w:val="20"/>
        </w:rPr>
        <w:t>International Journal of Disaster Risk Reduction</w:t>
      </w:r>
      <w:r w:rsidRPr="004963E0">
        <w:rPr>
          <w:rFonts w:asciiTheme="minorHAnsi" w:hAnsiTheme="minorHAnsi"/>
          <w:noProof/>
          <w:sz w:val="20"/>
        </w:rPr>
        <w:t xml:space="preserve">, </w:t>
      </w:r>
      <w:r w:rsidRPr="004963E0">
        <w:rPr>
          <w:rFonts w:asciiTheme="minorHAnsi" w:hAnsiTheme="minorHAnsi"/>
          <w:i/>
          <w:iCs/>
          <w:noProof/>
          <w:sz w:val="20"/>
        </w:rPr>
        <w:t>19</w:t>
      </w:r>
      <w:r w:rsidRPr="004963E0">
        <w:rPr>
          <w:rFonts w:asciiTheme="minorHAnsi" w:hAnsiTheme="minorHAnsi"/>
          <w:noProof/>
          <w:sz w:val="20"/>
        </w:rPr>
        <w:t>, 179–196. https://doi.org/10.1016/j.ijdrr.2016.08.012</w:t>
      </w:r>
    </w:p>
    <w:p w14:paraId="3AAD9721"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Centers for Disease Control and Prevention. (2012). </w:t>
      </w:r>
      <w:r w:rsidRPr="004963E0">
        <w:rPr>
          <w:rFonts w:asciiTheme="minorHAnsi" w:hAnsiTheme="minorHAnsi"/>
          <w:i/>
          <w:iCs/>
          <w:noProof/>
          <w:sz w:val="20"/>
        </w:rPr>
        <w:t>Cartographic Guidelines for Public Health</w:t>
      </w:r>
      <w:r w:rsidRPr="004963E0">
        <w:rPr>
          <w:rFonts w:asciiTheme="minorHAnsi" w:hAnsiTheme="minorHAnsi"/>
          <w:noProof/>
          <w:sz w:val="20"/>
        </w:rPr>
        <w:t>. Retrieved from http://geoscan.nrcan.gc.ca/starweb/geoscan/servlet.starweb?path=geoscan/fulle.web&amp;search1=R=292122</w:t>
      </w:r>
    </w:p>
    <w:p w14:paraId="308B8F9A"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Crozier, M. J., McClure, J., Vercoe, J., &amp; Wilson, M. (2006). The effects of land zoning information on judgments about earthquake damage. </w:t>
      </w:r>
      <w:r w:rsidRPr="004963E0">
        <w:rPr>
          <w:rFonts w:asciiTheme="minorHAnsi" w:hAnsiTheme="minorHAnsi"/>
          <w:i/>
          <w:iCs/>
          <w:noProof/>
          <w:sz w:val="20"/>
        </w:rPr>
        <w:t>Environmental Hazards</w:t>
      </w:r>
      <w:r w:rsidRPr="004963E0">
        <w:rPr>
          <w:rFonts w:asciiTheme="minorHAnsi" w:hAnsiTheme="minorHAnsi"/>
          <w:noProof/>
          <w:sz w:val="20"/>
        </w:rPr>
        <w:t xml:space="preserve">, </w:t>
      </w:r>
      <w:r w:rsidRPr="004963E0">
        <w:rPr>
          <w:rFonts w:asciiTheme="minorHAnsi" w:hAnsiTheme="minorHAnsi"/>
          <w:i/>
          <w:iCs/>
          <w:noProof/>
          <w:sz w:val="20"/>
        </w:rPr>
        <w:t>38</w:t>
      </w:r>
      <w:r w:rsidRPr="004963E0">
        <w:rPr>
          <w:rFonts w:asciiTheme="minorHAnsi" w:hAnsiTheme="minorHAnsi"/>
          <w:noProof/>
          <w:sz w:val="20"/>
        </w:rPr>
        <w:t>(2), 143–152.</w:t>
      </w:r>
    </w:p>
    <w:p w14:paraId="7510CCC7" w14:textId="3558FB81"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Dransch, D., Rotzoll, H., &amp; Poser, K. (2010). The contribution of maps to the challenges of risk communication to the public. </w:t>
      </w:r>
      <w:r w:rsidRPr="004963E0">
        <w:rPr>
          <w:rFonts w:asciiTheme="minorHAnsi" w:hAnsiTheme="minorHAnsi"/>
          <w:i/>
          <w:iCs/>
          <w:noProof/>
          <w:sz w:val="20"/>
        </w:rPr>
        <w:t>International Journal of Digital Earth</w:t>
      </w:r>
      <w:r w:rsidRPr="004963E0">
        <w:rPr>
          <w:rFonts w:asciiTheme="minorHAnsi" w:hAnsiTheme="minorHAnsi"/>
          <w:noProof/>
          <w:sz w:val="20"/>
        </w:rPr>
        <w:t xml:space="preserve">, </w:t>
      </w:r>
      <w:r w:rsidRPr="004963E0">
        <w:rPr>
          <w:rFonts w:asciiTheme="minorHAnsi" w:hAnsiTheme="minorHAnsi"/>
          <w:i/>
          <w:iCs/>
          <w:noProof/>
          <w:sz w:val="20"/>
        </w:rPr>
        <w:t>3</w:t>
      </w:r>
      <w:r w:rsidRPr="004963E0">
        <w:rPr>
          <w:rFonts w:asciiTheme="minorHAnsi" w:hAnsiTheme="minorHAnsi"/>
          <w:noProof/>
          <w:sz w:val="20"/>
        </w:rPr>
        <w:t>(3), 292–311. https://doi.org/10.1080/17538941003774668</w:t>
      </w:r>
    </w:p>
    <w:p w14:paraId="208CD339"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Hagemeier-Klose, M., &amp; Wagner, K. (2009). Evaluation of flood hazard maps in print and web mapping services as information tools in flood risk communication. </w:t>
      </w:r>
      <w:r w:rsidRPr="004963E0">
        <w:rPr>
          <w:rFonts w:asciiTheme="minorHAnsi" w:hAnsiTheme="minorHAnsi"/>
          <w:i/>
          <w:iCs/>
          <w:noProof/>
          <w:sz w:val="20"/>
        </w:rPr>
        <w:t>Natural Hazards and Earth System Science</w:t>
      </w:r>
      <w:r w:rsidRPr="004963E0">
        <w:rPr>
          <w:rFonts w:asciiTheme="minorHAnsi" w:hAnsiTheme="minorHAnsi"/>
          <w:noProof/>
          <w:sz w:val="20"/>
        </w:rPr>
        <w:t xml:space="preserve">, </w:t>
      </w:r>
      <w:r w:rsidRPr="004963E0">
        <w:rPr>
          <w:rFonts w:asciiTheme="minorHAnsi" w:hAnsiTheme="minorHAnsi"/>
          <w:i/>
          <w:iCs/>
          <w:noProof/>
          <w:sz w:val="20"/>
        </w:rPr>
        <w:t>9</w:t>
      </w:r>
      <w:r w:rsidRPr="004963E0">
        <w:rPr>
          <w:rFonts w:asciiTheme="minorHAnsi" w:hAnsiTheme="minorHAnsi"/>
          <w:noProof/>
          <w:sz w:val="20"/>
        </w:rPr>
        <w:t>(2), 563–574. https://doi.org/10.5194/nhess-9-563-2009</w:t>
      </w:r>
    </w:p>
    <w:p w14:paraId="558FFEF5"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Harrower, M., &amp; Brewer, C. A. (2003). ColorBrewer.org: An online tool for selecting color schemes for maps. </w:t>
      </w:r>
      <w:r w:rsidRPr="004963E0">
        <w:rPr>
          <w:rFonts w:asciiTheme="minorHAnsi" w:hAnsiTheme="minorHAnsi"/>
          <w:i/>
          <w:iCs/>
          <w:noProof/>
          <w:sz w:val="20"/>
        </w:rPr>
        <w:t>The Cartographic Journal</w:t>
      </w:r>
      <w:r w:rsidRPr="004963E0">
        <w:rPr>
          <w:rFonts w:asciiTheme="minorHAnsi" w:hAnsiTheme="minorHAnsi"/>
          <w:noProof/>
          <w:sz w:val="20"/>
        </w:rPr>
        <w:t xml:space="preserve">, </w:t>
      </w:r>
      <w:r w:rsidRPr="004963E0">
        <w:rPr>
          <w:rFonts w:asciiTheme="minorHAnsi" w:hAnsiTheme="minorHAnsi"/>
          <w:i/>
          <w:iCs/>
          <w:noProof/>
          <w:sz w:val="20"/>
        </w:rPr>
        <w:t>40</w:t>
      </w:r>
      <w:r w:rsidRPr="004963E0">
        <w:rPr>
          <w:rFonts w:asciiTheme="minorHAnsi" w:hAnsiTheme="minorHAnsi"/>
          <w:noProof/>
          <w:sz w:val="20"/>
        </w:rPr>
        <w:t>(1), 27–37.</w:t>
      </w:r>
    </w:p>
    <w:p w14:paraId="1034E143"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Haynes, K., Barclay, J., &amp; Pidgeon, N. (2007). Volcanic hazard communication using maps: An evaluation of their effectiveness. </w:t>
      </w:r>
      <w:r w:rsidRPr="004963E0">
        <w:rPr>
          <w:rFonts w:asciiTheme="minorHAnsi" w:hAnsiTheme="minorHAnsi"/>
          <w:i/>
          <w:iCs/>
          <w:noProof/>
          <w:sz w:val="20"/>
        </w:rPr>
        <w:t>Bulletin of Volcanology</w:t>
      </w:r>
      <w:r w:rsidRPr="004963E0">
        <w:rPr>
          <w:rFonts w:asciiTheme="minorHAnsi" w:hAnsiTheme="minorHAnsi"/>
          <w:noProof/>
          <w:sz w:val="20"/>
        </w:rPr>
        <w:t xml:space="preserve">, </w:t>
      </w:r>
      <w:r w:rsidRPr="004963E0">
        <w:rPr>
          <w:rFonts w:asciiTheme="minorHAnsi" w:hAnsiTheme="minorHAnsi"/>
          <w:i/>
          <w:iCs/>
          <w:noProof/>
          <w:sz w:val="20"/>
        </w:rPr>
        <w:t>70</w:t>
      </w:r>
      <w:r w:rsidRPr="004963E0">
        <w:rPr>
          <w:rFonts w:asciiTheme="minorHAnsi" w:hAnsiTheme="minorHAnsi"/>
          <w:noProof/>
          <w:sz w:val="20"/>
        </w:rPr>
        <w:t>, 123–138. https://doi.org/10.1007/s00445-007-0124-7</w:t>
      </w:r>
    </w:p>
    <w:p w14:paraId="57B27C2A"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Kunz, M., &amp; Hurni, L. (2011). How to Enhance Cartographic Visualisations of Natural Hazards Assessment Results. </w:t>
      </w:r>
      <w:r w:rsidRPr="004963E0">
        <w:rPr>
          <w:rFonts w:asciiTheme="minorHAnsi" w:hAnsiTheme="minorHAnsi"/>
          <w:i/>
          <w:iCs/>
          <w:noProof/>
          <w:sz w:val="20"/>
        </w:rPr>
        <w:t>Cartographic Journal</w:t>
      </w:r>
      <w:r w:rsidRPr="004963E0">
        <w:rPr>
          <w:rFonts w:asciiTheme="minorHAnsi" w:hAnsiTheme="minorHAnsi"/>
          <w:noProof/>
          <w:sz w:val="20"/>
        </w:rPr>
        <w:t xml:space="preserve">, </w:t>
      </w:r>
      <w:r w:rsidRPr="004963E0">
        <w:rPr>
          <w:rFonts w:asciiTheme="minorHAnsi" w:hAnsiTheme="minorHAnsi"/>
          <w:i/>
          <w:iCs/>
          <w:noProof/>
          <w:sz w:val="20"/>
        </w:rPr>
        <w:t>48</w:t>
      </w:r>
      <w:r w:rsidRPr="004963E0">
        <w:rPr>
          <w:rFonts w:asciiTheme="minorHAnsi" w:hAnsiTheme="minorHAnsi"/>
          <w:noProof/>
          <w:sz w:val="20"/>
        </w:rPr>
        <w:t>(1), 60–71. https://doi.org/10.1179/1743277411Y.0000000001</w:t>
      </w:r>
    </w:p>
    <w:p w14:paraId="75523344"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Maidl, E., &amp; Buchecker, M. (2015). Raising risk preparedness by flood risk communication. </w:t>
      </w:r>
      <w:r w:rsidRPr="004963E0">
        <w:rPr>
          <w:rFonts w:asciiTheme="minorHAnsi" w:hAnsiTheme="minorHAnsi"/>
          <w:i/>
          <w:iCs/>
          <w:noProof/>
          <w:sz w:val="20"/>
        </w:rPr>
        <w:t>Natural Hazards and Earth System Science</w:t>
      </w:r>
      <w:r w:rsidRPr="004963E0">
        <w:rPr>
          <w:rFonts w:asciiTheme="minorHAnsi" w:hAnsiTheme="minorHAnsi"/>
          <w:noProof/>
          <w:sz w:val="20"/>
        </w:rPr>
        <w:t xml:space="preserve">, </w:t>
      </w:r>
      <w:r w:rsidRPr="004963E0">
        <w:rPr>
          <w:rFonts w:asciiTheme="minorHAnsi" w:hAnsiTheme="minorHAnsi"/>
          <w:i/>
          <w:iCs/>
          <w:noProof/>
          <w:sz w:val="20"/>
        </w:rPr>
        <w:t>15</w:t>
      </w:r>
      <w:r w:rsidRPr="004963E0">
        <w:rPr>
          <w:rFonts w:asciiTheme="minorHAnsi" w:hAnsiTheme="minorHAnsi"/>
          <w:noProof/>
          <w:sz w:val="20"/>
        </w:rPr>
        <w:t>(7), 1577–1595. https://doi.org/10.5194/nhess-15-1577-2015</w:t>
      </w:r>
    </w:p>
    <w:p w14:paraId="6D85BA00"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Nave, R., Isaia, R., Vilardo, G., &amp; Barclay, J. (2010). Re-assessing volcanic hazard maps for improving volcanic risk communication: application to Stromboli Island , Italy. </w:t>
      </w:r>
      <w:r w:rsidRPr="004963E0">
        <w:rPr>
          <w:rFonts w:asciiTheme="minorHAnsi" w:hAnsiTheme="minorHAnsi"/>
          <w:i/>
          <w:iCs/>
          <w:noProof/>
          <w:sz w:val="20"/>
        </w:rPr>
        <w:t>Journal of Maps</w:t>
      </w:r>
      <w:r w:rsidRPr="004963E0">
        <w:rPr>
          <w:rFonts w:asciiTheme="minorHAnsi" w:hAnsiTheme="minorHAnsi"/>
          <w:noProof/>
          <w:sz w:val="20"/>
        </w:rPr>
        <w:t xml:space="preserve">, </w:t>
      </w:r>
      <w:r w:rsidRPr="004963E0">
        <w:rPr>
          <w:rFonts w:asciiTheme="minorHAnsi" w:hAnsiTheme="minorHAnsi"/>
          <w:i/>
          <w:iCs/>
          <w:noProof/>
          <w:sz w:val="20"/>
        </w:rPr>
        <w:t>6</w:t>
      </w:r>
      <w:r w:rsidRPr="004963E0">
        <w:rPr>
          <w:rFonts w:asciiTheme="minorHAnsi" w:hAnsiTheme="minorHAnsi"/>
          <w:noProof/>
          <w:sz w:val="20"/>
        </w:rPr>
        <w:t>(1), 260–269. https://doi.org/10.4113/jom.2010.1061</w:t>
      </w:r>
    </w:p>
    <w:p w14:paraId="3E3D8D68"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Robinson, A. (1952). </w:t>
      </w:r>
      <w:r w:rsidRPr="004963E0">
        <w:rPr>
          <w:rFonts w:asciiTheme="minorHAnsi" w:hAnsiTheme="minorHAnsi"/>
          <w:i/>
          <w:iCs/>
          <w:noProof/>
          <w:sz w:val="20"/>
        </w:rPr>
        <w:t>Cartography as a Visual Technique in The Look of Maps</w:t>
      </w:r>
      <w:r w:rsidRPr="004963E0">
        <w:rPr>
          <w:rFonts w:asciiTheme="minorHAnsi" w:hAnsiTheme="minorHAnsi"/>
          <w:noProof/>
          <w:sz w:val="20"/>
        </w:rPr>
        <w:t>. Madison, WI: University of Wisconsin Press.</w:t>
      </w:r>
    </w:p>
    <w:p w14:paraId="5A66AEEA" w14:textId="77777777" w:rsidR="00C56DE0" w:rsidRPr="004963E0" w:rsidRDefault="00C56DE0" w:rsidP="00C56DE0">
      <w:pPr>
        <w:widowControl w:val="0"/>
        <w:autoSpaceDE w:val="0"/>
        <w:autoSpaceDN w:val="0"/>
        <w:adjustRightInd w:val="0"/>
        <w:ind w:left="480" w:hanging="480"/>
        <w:rPr>
          <w:rFonts w:asciiTheme="minorHAnsi" w:hAnsiTheme="minorHAnsi"/>
          <w:noProof/>
          <w:sz w:val="20"/>
        </w:rPr>
      </w:pPr>
      <w:r w:rsidRPr="004963E0">
        <w:rPr>
          <w:rFonts w:asciiTheme="minorHAnsi" w:hAnsiTheme="minorHAnsi"/>
          <w:noProof/>
          <w:sz w:val="20"/>
        </w:rPr>
        <w:t xml:space="preserve">Thompson, M. A., Lindsay, J. M., &amp; Gaillard, J. (2015). The influence of probabilistic volcanic hazard map properties on hazard communication. </w:t>
      </w:r>
      <w:r w:rsidRPr="004963E0">
        <w:rPr>
          <w:rFonts w:asciiTheme="minorHAnsi" w:hAnsiTheme="minorHAnsi"/>
          <w:i/>
          <w:iCs/>
          <w:noProof/>
          <w:sz w:val="20"/>
        </w:rPr>
        <w:t>Journal of Applied Volcanology</w:t>
      </w:r>
      <w:r w:rsidRPr="004963E0">
        <w:rPr>
          <w:rFonts w:asciiTheme="minorHAnsi" w:hAnsiTheme="minorHAnsi"/>
          <w:noProof/>
          <w:sz w:val="20"/>
        </w:rPr>
        <w:t xml:space="preserve">, </w:t>
      </w:r>
      <w:r w:rsidRPr="004963E0">
        <w:rPr>
          <w:rFonts w:asciiTheme="minorHAnsi" w:hAnsiTheme="minorHAnsi"/>
          <w:i/>
          <w:iCs/>
          <w:noProof/>
          <w:sz w:val="20"/>
        </w:rPr>
        <w:t>4</w:t>
      </w:r>
      <w:r w:rsidRPr="004963E0">
        <w:rPr>
          <w:rFonts w:asciiTheme="minorHAnsi" w:hAnsiTheme="minorHAnsi"/>
          <w:noProof/>
          <w:sz w:val="20"/>
        </w:rPr>
        <w:t>(1), 6. https://doi.org/10.1186/s13617-015-0023-0</w:t>
      </w:r>
    </w:p>
    <w:p w14:paraId="34FF8710" w14:textId="6B00B089" w:rsidR="00746A09" w:rsidRPr="004963E0" w:rsidRDefault="003133A9" w:rsidP="00C56DE0">
      <w:pPr>
        <w:widowControl w:val="0"/>
        <w:autoSpaceDE w:val="0"/>
        <w:autoSpaceDN w:val="0"/>
        <w:adjustRightInd w:val="0"/>
        <w:ind w:left="480" w:hanging="480"/>
        <w:rPr>
          <w:rFonts w:asciiTheme="minorHAnsi" w:hAnsiTheme="minorHAnsi"/>
          <w:bCs/>
          <w:color w:val="000000" w:themeColor="text1"/>
          <w:sz w:val="20"/>
          <w:szCs w:val="20"/>
        </w:rPr>
      </w:pPr>
      <w:r w:rsidRPr="004963E0">
        <w:rPr>
          <w:rFonts w:asciiTheme="minorHAnsi" w:hAnsiTheme="minorHAnsi"/>
          <w:bCs/>
          <w:color w:val="000000" w:themeColor="text1"/>
          <w:sz w:val="20"/>
          <w:szCs w:val="20"/>
        </w:rPr>
        <w:fldChar w:fldCharType="end"/>
      </w:r>
    </w:p>
    <w:p w14:paraId="7D960069" w14:textId="77777777" w:rsidR="00C56DE0" w:rsidRDefault="00C56DE0" w:rsidP="00C56DE0">
      <w:pPr>
        <w:rPr>
          <w:b/>
          <w:color w:val="000000" w:themeColor="text1"/>
          <w:sz w:val="22"/>
          <w:szCs w:val="22"/>
        </w:rPr>
        <w:sectPr w:rsidR="00C56DE0" w:rsidSect="00BA4F3D">
          <w:pgSz w:w="15840" w:h="12240" w:orient="landscape"/>
          <w:pgMar w:top="1440" w:right="1440" w:bottom="1440" w:left="1440" w:header="720" w:footer="720" w:gutter="0"/>
          <w:cols w:space="720"/>
          <w:docGrid w:linePitch="360"/>
        </w:sectPr>
      </w:pPr>
      <w:bookmarkStart w:id="0" w:name="_GoBack"/>
      <w:bookmarkEnd w:id="0"/>
    </w:p>
    <w:p w14:paraId="02834F72" w14:textId="10077FA6" w:rsidR="0021108F" w:rsidRDefault="0021108F" w:rsidP="0024622E">
      <w:pPr>
        <w:rPr>
          <w:bCs/>
          <w:i/>
          <w:iCs/>
          <w:color w:val="000000" w:themeColor="text1"/>
          <w:sz w:val="22"/>
          <w:szCs w:val="22"/>
        </w:rPr>
      </w:pPr>
      <w:r w:rsidRPr="0021108F">
        <w:rPr>
          <w:b/>
          <w:color w:val="000000" w:themeColor="text1"/>
          <w:sz w:val="22"/>
          <w:szCs w:val="22"/>
        </w:rPr>
        <w:lastRenderedPageBreak/>
        <w:t xml:space="preserve">Appendix </w:t>
      </w:r>
      <w:r w:rsidR="00073CA4">
        <w:rPr>
          <w:b/>
          <w:color w:val="000000" w:themeColor="text1"/>
          <w:sz w:val="22"/>
          <w:szCs w:val="22"/>
        </w:rPr>
        <w:t>B</w:t>
      </w:r>
      <w:r w:rsidR="0024622E">
        <w:rPr>
          <w:b/>
          <w:color w:val="000000" w:themeColor="text1"/>
          <w:sz w:val="22"/>
          <w:szCs w:val="22"/>
        </w:rPr>
        <w:t xml:space="preserve">. </w:t>
      </w:r>
      <w:r w:rsidRPr="004963E0">
        <w:rPr>
          <w:bCs/>
          <w:color w:val="000000" w:themeColor="text1"/>
          <w:sz w:val="22"/>
          <w:szCs w:val="22"/>
        </w:rPr>
        <w:t>Map Updates from H</w:t>
      </w:r>
      <w:r w:rsidR="00C2570A" w:rsidRPr="004963E0">
        <w:rPr>
          <w:bCs/>
          <w:color w:val="000000" w:themeColor="text1"/>
          <w:sz w:val="22"/>
          <w:szCs w:val="22"/>
        </w:rPr>
        <w:t xml:space="preserve">azard </w:t>
      </w:r>
      <w:r w:rsidRPr="004963E0">
        <w:rPr>
          <w:bCs/>
          <w:color w:val="000000" w:themeColor="text1"/>
          <w:sz w:val="22"/>
          <w:szCs w:val="22"/>
        </w:rPr>
        <w:t>M</w:t>
      </w:r>
      <w:r w:rsidR="00C2570A" w:rsidRPr="004963E0">
        <w:rPr>
          <w:bCs/>
          <w:color w:val="000000" w:themeColor="text1"/>
          <w:sz w:val="22"/>
          <w:szCs w:val="22"/>
        </w:rPr>
        <w:t xml:space="preserve">ap </w:t>
      </w:r>
      <w:r w:rsidRPr="004963E0">
        <w:rPr>
          <w:bCs/>
          <w:color w:val="000000" w:themeColor="text1"/>
          <w:sz w:val="22"/>
          <w:szCs w:val="22"/>
        </w:rPr>
        <w:t>1 to H</w:t>
      </w:r>
      <w:r w:rsidR="00C2570A" w:rsidRPr="004963E0">
        <w:rPr>
          <w:bCs/>
          <w:color w:val="000000" w:themeColor="text1"/>
          <w:sz w:val="22"/>
          <w:szCs w:val="22"/>
        </w:rPr>
        <w:t xml:space="preserve">azard </w:t>
      </w:r>
      <w:r w:rsidRPr="004963E0">
        <w:rPr>
          <w:bCs/>
          <w:color w:val="000000" w:themeColor="text1"/>
          <w:sz w:val="22"/>
          <w:szCs w:val="22"/>
        </w:rPr>
        <w:t>M</w:t>
      </w:r>
      <w:r w:rsidR="00C2570A" w:rsidRPr="004963E0">
        <w:rPr>
          <w:bCs/>
          <w:color w:val="000000" w:themeColor="text1"/>
          <w:sz w:val="22"/>
          <w:szCs w:val="22"/>
        </w:rPr>
        <w:t xml:space="preserve">ap </w:t>
      </w:r>
      <w:r w:rsidRPr="004963E0">
        <w:rPr>
          <w:bCs/>
          <w:color w:val="000000" w:themeColor="text1"/>
          <w:sz w:val="22"/>
          <w:szCs w:val="22"/>
        </w:rPr>
        <w:t>2</w:t>
      </w:r>
    </w:p>
    <w:p w14:paraId="0AB8BF1A" w14:textId="6C87F9F8" w:rsidR="00C35684" w:rsidRDefault="00C35684" w:rsidP="0024622E">
      <w:pPr>
        <w:rPr>
          <w:bCs/>
          <w:i/>
          <w:iCs/>
          <w:color w:val="000000" w:themeColor="text1"/>
          <w:sz w:val="22"/>
          <w:szCs w:val="22"/>
        </w:rPr>
      </w:pPr>
    </w:p>
    <w:tbl>
      <w:tblPr>
        <w:tblStyle w:val="TableGrid"/>
        <w:tblW w:w="517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9"/>
        <w:gridCol w:w="6832"/>
      </w:tblGrid>
      <w:tr w:rsidR="00C35684" w:rsidRPr="009C03E4" w14:paraId="58DF0EC6" w14:textId="77777777" w:rsidTr="009C03E4">
        <w:trPr>
          <w:trHeight w:val="20"/>
        </w:trPr>
        <w:tc>
          <w:tcPr>
            <w:tcW w:w="2451" w:type="pct"/>
            <w:tcBorders>
              <w:top w:val="single" w:sz="4" w:space="0" w:color="auto"/>
              <w:bottom w:val="single" w:sz="4" w:space="0" w:color="auto"/>
            </w:tcBorders>
            <w:vAlign w:val="center"/>
          </w:tcPr>
          <w:p w14:paraId="4F83D403" w14:textId="22A1B77B" w:rsidR="00C35684" w:rsidRPr="00232369" w:rsidRDefault="00C35684" w:rsidP="007C380F">
            <w:pPr>
              <w:ind w:left="177" w:hanging="180"/>
              <w:rPr>
                <w:rFonts w:asciiTheme="minorHAnsi" w:hAnsiTheme="minorHAnsi" w:cstheme="minorHAnsi"/>
                <w:bCs/>
                <w:sz w:val="20"/>
                <w:szCs w:val="20"/>
              </w:rPr>
            </w:pPr>
            <w:r w:rsidRPr="00232369">
              <w:rPr>
                <w:rFonts w:asciiTheme="minorHAnsi" w:hAnsiTheme="minorHAnsi" w:cstheme="minorHAnsi"/>
                <w:bCs/>
                <w:color w:val="000000" w:themeColor="text1"/>
                <w:sz w:val="20"/>
                <w:szCs w:val="20"/>
              </w:rPr>
              <w:t xml:space="preserve">Visual </w:t>
            </w:r>
            <w:r w:rsidR="00232369" w:rsidRPr="00232369">
              <w:rPr>
                <w:rFonts w:asciiTheme="minorHAnsi" w:hAnsiTheme="minorHAnsi" w:cstheme="minorHAnsi"/>
                <w:bCs/>
                <w:color w:val="000000" w:themeColor="text1"/>
                <w:sz w:val="20"/>
                <w:szCs w:val="20"/>
              </w:rPr>
              <w:t>Updates</w:t>
            </w:r>
          </w:p>
        </w:tc>
        <w:tc>
          <w:tcPr>
            <w:tcW w:w="2549" w:type="pct"/>
            <w:tcBorders>
              <w:top w:val="single" w:sz="4" w:space="0" w:color="auto"/>
              <w:bottom w:val="single" w:sz="4" w:space="0" w:color="auto"/>
            </w:tcBorders>
            <w:vAlign w:val="center"/>
          </w:tcPr>
          <w:p w14:paraId="0F6961F1" w14:textId="3ABEFE0A" w:rsidR="00C35684" w:rsidRPr="00232369" w:rsidRDefault="00C35684" w:rsidP="007C380F">
            <w:pPr>
              <w:ind w:left="177" w:hanging="180"/>
              <w:rPr>
                <w:rFonts w:asciiTheme="minorHAnsi" w:hAnsiTheme="minorHAnsi" w:cstheme="minorHAnsi"/>
                <w:bCs/>
                <w:color w:val="000000" w:themeColor="text1"/>
                <w:sz w:val="20"/>
                <w:szCs w:val="20"/>
              </w:rPr>
            </w:pPr>
            <w:r w:rsidRPr="00232369">
              <w:rPr>
                <w:rFonts w:asciiTheme="minorHAnsi" w:hAnsiTheme="minorHAnsi" w:cstheme="minorHAnsi"/>
                <w:bCs/>
                <w:color w:val="000000" w:themeColor="text1"/>
                <w:sz w:val="20"/>
                <w:szCs w:val="20"/>
              </w:rPr>
              <w:t xml:space="preserve">Content </w:t>
            </w:r>
            <w:r w:rsidR="00232369" w:rsidRPr="00232369">
              <w:rPr>
                <w:rFonts w:asciiTheme="minorHAnsi" w:hAnsiTheme="minorHAnsi" w:cstheme="minorHAnsi"/>
                <w:bCs/>
                <w:color w:val="000000" w:themeColor="text1"/>
                <w:sz w:val="20"/>
                <w:szCs w:val="20"/>
              </w:rPr>
              <w:t>Updates</w:t>
            </w:r>
          </w:p>
        </w:tc>
      </w:tr>
      <w:tr w:rsidR="00C35684" w:rsidRPr="009C03E4" w14:paraId="5A3E1BC4" w14:textId="77777777" w:rsidTr="009C03E4">
        <w:trPr>
          <w:trHeight w:val="20"/>
        </w:trPr>
        <w:tc>
          <w:tcPr>
            <w:tcW w:w="2451" w:type="pct"/>
            <w:tcBorders>
              <w:top w:val="single" w:sz="4" w:space="0" w:color="auto"/>
            </w:tcBorders>
          </w:tcPr>
          <w:p w14:paraId="0046B2ED" w14:textId="77777777" w:rsidR="00C35684" w:rsidRPr="009C03E4" w:rsidRDefault="00C35684" w:rsidP="00C35684">
            <w:pPr>
              <w:ind w:left="421" w:right="188" w:hanging="421"/>
              <w:jc w:val="both"/>
              <w:rPr>
                <w:rFonts w:asciiTheme="minorHAnsi" w:hAnsiTheme="minorHAnsi" w:cstheme="minorHAnsi"/>
                <w:b/>
                <w:sz w:val="20"/>
                <w:szCs w:val="20"/>
              </w:rPr>
            </w:pPr>
            <w:r w:rsidRPr="009C03E4">
              <w:rPr>
                <w:rFonts w:asciiTheme="minorHAnsi" w:hAnsiTheme="minorHAnsi" w:cstheme="minorHAnsi"/>
                <w:b/>
                <w:sz w:val="20"/>
                <w:szCs w:val="20"/>
              </w:rPr>
              <w:t>V1. Aerial imagery base map used</w:t>
            </w:r>
          </w:p>
        </w:tc>
        <w:tc>
          <w:tcPr>
            <w:tcW w:w="2549" w:type="pct"/>
            <w:tcBorders>
              <w:top w:val="single" w:sz="4" w:space="0" w:color="auto"/>
            </w:tcBorders>
          </w:tcPr>
          <w:p w14:paraId="334ADE47" w14:textId="77777777" w:rsidR="00C35684" w:rsidRPr="009C03E4" w:rsidRDefault="00C35684" w:rsidP="007C380F">
            <w:pPr>
              <w:ind w:left="341" w:hanging="341"/>
              <w:rPr>
                <w:rFonts w:asciiTheme="minorHAnsi" w:hAnsiTheme="minorHAnsi" w:cstheme="minorHAnsi"/>
                <w:b/>
                <w:sz w:val="20"/>
                <w:szCs w:val="20"/>
              </w:rPr>
            </w:pPr>
            <w:r w:rsidRPr="009C03E4">
              <w:rPr>
                <w:rFonts w:asciiTheme="minorHAnsi" w:hAnsiTheme="minorHAnsi" w:cstheme="minorHAnsi"/>
                <w:b/>
                <w:sz w:val="20"/>
                <w:szCs w:val="20"/>
              </w:rPr>
              <w:t>C1. Auxiliary information present along with mapped data</w:t>
            </w:r>
          </w:p>
        </w:tc>
      </w:tr>
      <w:tr w:rsidR="009C03E4" w:rsidRPr="009C03E4" w14:paraId="7643037A" w14:textId="77777777" w:rsidTr="009C03E4">
        <w:trPr>
          <w:trHeight w:val="20"/>
        </w:trPr>
        <w:tc>
          <w:tcPr>
            <w:tcW w:w="2451" w:type="pct"/>
          </w:tcPr>
          <w:p w14:paraId="1BBC0B7E" w14:textId="1662B300" w:rsidR="00C35684" w:rsidRPr="009C03E4" w:rsidRDefault="00C35684" w:rsidP="00591108">
            <w:pPr>
              <w:pStyle w:val="ListParagraph"/>
              <w:numPr>
                <w:ilvl w:val="0"/>
                <w:numId w:val="13"/>
              </w:numPr>
              <w:ind w:left="516" w:right="188" w:hanging="270"/>
              <w:rPr>
                <w:rFonts w:asciiTheme="minorHAnsi" w:hAnsiTheme="minorHAnsi" w:cstheme="minorHAnsi"/>
                <w:bCs/>
                <w:sz w:val="20"/>
                <w:szCs w:val="20"/>
              </w:rPr>
            </w:pPr>
            <w:r w:rsidRPr="009C03E4">
              <w:rPr>
                <w:rFonts w:asciiTheme="minorHAnsi" w:hAnsiTheme="minorHAnsi" w:cstheme="minorHAnsi"/>
                <w:bCs/>
                <w:sz w:val="20"/>
                <w:szCs w:val="20"/>
              </w:rPr>
              <w:t>Replaced light grey canvas with streets</w:t>
            </w:r>
            <w:r w:rsidR="001E49EE">
              <w:rPr>
                <w:rFonts w:asciiTheme="minorHAnsi" w:hAnsiTheme="minorHAnsi" w:cstheme="minorHAnsi"/>
                <w:bCs/>
                <w:sz w:val="20"/>
                <w:szCs w:val="20"/>
              </w:rPr>
              <w:t xml:space="preserve"> </w:t>
            </w:r>
            <w:r w:rsidR="001E49EE" w:rsidRPr="009C03E4">
              <w:rPr>
                <w:rFonts w:asciiTheme="minorHAnsi" w:hAnsiTheme="minorHAnsi" w:cstheme="minorHAnsi"/>
                <w:bCs/>
                <w:sz w:val="20"/>
                <w:szCs w:val="20"/>
              </w:rPr>
              <w:t>bas</w:t>
            </w:r>
            <w:r w:rsidR="001E49EE">
              <w:rPr>
                <w:rFonts w:asciiTheme="minorHAnsi" w:hAnsiTheme="minorHAnsi" w:cstheme="minorHAnsi"/>
                <w:bCs/>
                <w:sz w:val="20"/>
                <w:szCs w:val="20"/>
              </w:rPr>
              <w:t>e</w:t>
            </w:r>
            <w:r w:rsidR="001E49EE" w:rsidRPr="009C03E4">
              <w:rPr>
                <w:rFonts w:asciiTheme="minorHAnsi" w:hAnsiTheme="minorHAnsi" w:cstheme="minorHAnsi"/>
                <w:bCs/>
                <w:sz w:val="20"/>
                <w:szCs w:val="20"/>
              </w:rPr>
              <w:t xml:space="preserve"> map</w:t>
            </w:r>
            <w:r w:rsidRPr="009C03E4">
              <w:rPr>
                <w:rFonts w:asciiTheme="minorHAnsi" w:hAnsiTheme="minorHAnsi" w:cstheme="minorHAnsi"/>
                <w:bCs/>
                <w:sz w:val="20"/>
                <w:szCs w:val="20"/>
              </w:rPr>
              <w:t xml:space="preserve"> with aerial base map</w:t>
            </w:r>
          </w:p>
        </w:tc>
        <w:tc>
          <w:tcPr>
            <w:tcW w:w="2549" w:type="pct"/>
          </w:tcPr>
          <w:p w14:paraId="181199B9" w14:textId="47FEC900" w:rsidR="00C35684" w:rsidRPr="009C03E4" w:rsidRDefault="00C35684" w:rsidP="00591108">
            <w:pPr>
              <w:pStyle w:val="ListParagraph"/>
              <w:numPr>
                <w:ilvl w:val="0"/>
                <w:numId w:val="13"/>
              </w:numPr>
              <w:ind w:left="527" w:hanging="268"/>
              <w:rPr>
                <w:rFonts w:asciiTheme="minorHAnsi" w:hAnsiTheme="minorHAnsi" w:cstheme="minorHAnsi"/>
                <w:bCs/>
                <w:sz w:val="20"/>
                <w:szCs w:val="20"/>
              </w:rPr>
            </w:pPr>
            <w:r w:rsidRPr="009C03E4">
              <w:rPr>
                <w:rFonts w:asciiTheme="minorHAnsi" w:hAnsiTheme="minorHAnsi" w:cstheme="minorHAnsi"/>
                <w:bCs/>
                <w:sz w:val="20"/>
                <w:szCs w:val="20"/>
              </w:rPr>
              <w:t>Added sidebar with auxiliary information</w:t>
            </w:r>
            <w:r w:rsidR="002E4106">
              <w:rPr>
                <w:rFonts w:asciiTheme="minorHAnsi" w:hAnsiTheme="minorHAnsi" w:cstheme="minorHAnsi"/>
                <w:bCs/>
                <w:sz w:val="20"/>
                <w:szCs w:val="20"/>
              </w:rPr>
              <w:t xml:space="preserve"> on</w:t>
            </w:r>
            <w:r w:rsidRPr="009C03E4">
              <w:rPr>
                <w:rFonts w:asciiTheme="minorHAnsi" w:hAnsiTheme="minorHAnsi" w:cstheme="minorHAnsi"/>
                <w:bCs/>
                <w:sz w:val="20"/>
                <w:szCs w:val="20"/>
              </w:rPr>
              <w:t xml:space="preserve"> each hazard and how to prepare</w:t>
            </w:r>
          </w:p>
        </w:tc>
      </w:tr>
      <w:tr w:rsidR="00C35684" w:rsidRPr="009C03E4" w14:paraId="653740A0" w14:textId="77777777" w:rsidTr="009C03E4">
        <w:trPr>
          <w:trHeight w:val="20"/>
        </w:trPr>
        <w:tc>
          <w:tcPr>
            <w:tcW w:w="2451" w:type="pct"/>
          </w:tcPr>
          <w:p w14:paraId="03E96525" w14:textId="361A4337" w:rsidR="00C35684" w:rsidRPr="009C03E4" w:rsidRDefault="00C35684" w:rsidP="00C35684">
            <w:pPr>
              <w:ind w:left="421" w:right="188" w:hanging="421"/>
              <w:rPr>
                <w:rFonts w:asciiTheme="minorHAnsi" w:hAnsiTheme="minorHAnsi" w:cstheme="minorHAnsi"/>
                <w:b/>
                <w:sz w:val="20"/>
                <w:szCs w:val="20"/>
              </w:rPr>
            </w:pPr>
            <w:r w:rsidRPr="009C03E4">
              <w:rPr>
                <w:rFonts w:asciiTheme="minorHAnsi" w:hAnsiTheme="minorHAnsi" w:cstheme="minorHAnsi"/>
                <w:b/>
                <w:sz w:val="20"/>
                <w:szCs w:val="20"/>
              </w:rPr>
              <w:t xml:space="preserve">V2. Landmarks </w:t>
            </w:r>
            <w:r w:rsidR="002E4106">
              <w:rPr>
                <w:rFonts w:asciiTheme="minorHAnsi" w:hAnsiTheme="minorHAnsi" w:cstheme="minorHAnsi"/>
                <w:b/>
                <w:sz w:val="20"/>
                <w:szCs w:val="20"/>
              </w:rPr>
              <w:t xml:space="preserve">are </w:t>
            </w:r>
            <w:r w:rsidRPr="009C03E4">
              <w:rPr>
                <w:rFonts w:asciiTheme="minorHAnsi" w:hAnsiTheme="minorHAnsi" w:cstheme="minorHAnsi"/>
                <w:b/>
                <w:sz w:val="20"/>
                <w:szCs w:val="20"/>
              </w:rPr>
              <w:t>clearly visible to help viewer</w:t>
            </w:r>
            <w:r w:rsidR="002E4106">
              <w:rPr>
                <w:rFonts w:asciiTheme="minorHAnsi" w:hAnsiTheme="minorHAnsi" w:cstheme="minorHAnsi"/>
                <w:b/>
                <w:sz w:val="20"/>
                <w:szCs w:val="20"/>
              </w:rPr>
              <w:t xml:space="preserve"> </w:t>
            </w:r>
            <w:r w:rsidRPr="009C03E4">
              <w:rPr>
                <w:rFonts w:asciiTheme="minorHAnsi" w:hAnsiTheme="minorHAnsi" w:cstheme="minorHAnsi"/>
                <w:b/>
                <w:sz w:val="20"/>
                <w:szCs w:val="20"/>
              </w:rPr>
              <w:t>orient/locate oneself</w:t>
            </w:r>
          </w:p>
        </w:tc>
        <w:tc>
          <w:tcPr>
            <w:tcW w:w="2549" w:type="pct"/>
          </w:tcPr>
          <w:p w14:paraId="2BD9FFCE" w14:textId="77777777" w:rsidR="00C35684" w:rsidRPr="009C03E4" w:rsidRDefault="00C35684" w:rsidP="007C380F">
            <w:pPr>
              <w:ind w:left="341" w:hanging="341"/>
              <w:rPr>
                <w:rFonts w:asciiTheme="minorHAnsi" w:hAnsiTheme="minorHAnsi" w:cstheme="minorHAnsi"/>
                <w:b/>
                <w:sz w:val="20"/>
                <w:szCs w:val="20"/>
              </w:rPr>
            </w:pPr>
            <w:r w:rsidRPr="009C03E4">
              <w:rPr>
                <w:rFonts w:asciiTheme="minorHAnsi" w:hAnsiTheme="minorHAnsi" w:cstheme="minorHAnsi"/>
                <w:b/>
                <w:color w:val="000000"/>
                <w:sz w:val="20"/>
                <w:szCs w:val="20"/>
              </w:rPr>
              <w:t xml:space="preserve">C2. Risk messaging included and positively framed </w:t>
            </w:r>
          </w:p>
        </w:tc>
      </w:tr>
      <w:tr w:rsidR="009C03E4" w:rsidRPr="009C03E4" w14:paraId="14DB14C9" w14:textId="77777777" w:rsidTr="009C03E4">
        <w:trPr>
          <w:trHeight w:val="20"/>
        </w:trPr>
        <w:tc>
          <w:tcPr>
            <w:tcW w:w="2451" w:type="pct"/>
          </w:tcPr>
          <w:p w14:paraId="13B71C36" w14:textId="77777777" w:rsidR="00C35684" w:rsidRPr="009C03E4" w:rsidRDefault="00C35684" w:rsidP="00591108">
            <w:pPr>
              <w:pStyle w:val="ListParagraph"/>
              <w:numPr>
                <w:ilvl w:val="0"/>
                <w:numId w:val="6"/>
              </w:numPr>
              <w:ind w:left="516" w:right="188" w:hanging="270"/>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No changes made</w:t>
            </w:r>
          </w:p>
        </w:tc>
        <w:tc>
          <w:tcPr>
            <w:tcW w:w="2549" w:type="pct"/>
          </w:tcPr>
          <w:p w14:paraId="72C1EE2C" w14:textId="77777777" w:rsidR="00C35684" w:rsidRPr="009C03E4" w:rsidRDefault="00C35684" w:rsidP="00591108">
            <w:pPr>
              <w:pStyle w:val="ListParagraph"/>
              <w:numPr>
                <w:ilvl w:val="0"/>
                <w:numId w:val="6"/>
              </w:numPr>
              <w:ind w:left="527" w:hanging="268"/>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See C1 example</w:t>
            </w:r>
          </w:p>
        </w:tc>
      </w:tr>
      <w:tr w:rsidR="00C35684" w:rsidRPr="009C03E4" w14:paraId="639BFE45" w14:textId="77777777" w:rsidTr="009C03E4">
        <w:trPr>
          <w:trHeight w:val="20"/>
        </w:trPr>
        <w:tc>
          <w:tcPr>
            <w:tcW w:w="2451" w:type="pct"/>
          </w:tcPr>
          <w:p w14:paraId="33B90DCE" w14:textId="77777777" w:rsidR="00C35684" w:rsidRPr="009C03E4" w:rsidRDefault="00C35684" w:rsidP="00C35684">
            <w:pPr>
              <w:ind w:left="426" w:right="188" w:hanging="426"/>
              <w:rPr>
                <w:rFonts w:asciiTheme="minorHAnsi" w:hAnsiTheme="minorHAnsi" w:cstheme="minorHAnsi"/>
                <w:b/>
                <w:color w:val="000000"/>
                <w:sz w:val="20"/>
                <w:szCs w:val="20"/>
              </w:rPr>
            </w:pPr>
            <w:r w:rsidRPr="009C03E4">
              <w:rPr>
                <w:rFonts w:asciiTheme="minorHAnsi" w:hAnsiTheme="minorHAnsi" w:cstheme="minorHAnsi"/>
                <w:b/>
                <w:sz w:val="20"/>
                <w:szCs w:val="20"/>
              </w:rPr>
              <w:t>V3. Important map components are present and well-positioned on page</w:t>
            </w:r>
          </w:p>
        </w:tc>
        <w:tc>
          <w:tcPr>
            <w:tcW w:w="2549" w:type="pct"/>
          </w:tcPr>
          <w:p w14:paraId="5D5366CF" w14:textId="77777777" w:rsidR="00C35684" w:rsidRPr="009C03E4" w:rsidRDefault="00C35684" w:rsidP="007C380F">
            <w:pPr>
              <w:ind w:left="341" w:hanging="341"/>
              <w:rPr>
                <w:rFonts w:asciiTheme="minorHAnsi" w:hAnsiTheme="minorHAnsi" w:cstheme="minorHAnsi"/>
                <w:b/>
                <w:sz w:val="20"/>
                <w:szCs w:val="20"/>
              </w:rPr>
            </w:pPr>
            <w:r w:rsidRPr="009C03E4">
              <w:rPr>
                <w:rFonts w:asciiTheme="minorHAnsi" w:hAnsiTheme="minorHAnsi" w:cstheme="minorHAnsi"/>
                <w:b/>
                <w:color w:val="000000"/>
                <w:sz w:val="20"/>
                <w:szCs w:val="20"/>
              </w:rPr>
              <w:t>C3. Maps are personalized/customizable</w:t>
            </w:r>
            <w:r w:rsidRPr="009C03E4">
              <w:rPr>
                <w:rFonts w:asciiTheme="minorHAnsi" w:hAnsiTheme="minorHAnsi" w:cstheme="minorHAnsi"/>
                <w:b/>
                <w:color w:val="000000"/>
                <w:sz w:val="20"/>
                <w:szCs w:val="20"/>
                <w:vertAlign w:val="superscript"/>
              </w:rPr>
              <w:t xml:space="preserve"> </w:t>
            </w:r>
          </w:p>
        </w:tc>
      </w:tr>
      <w:tr w:rsidR="009C03E4" w:rsidRPr="009C03E4" w14:paraId="39C4389A" w14:textId="77777777" w:rsidTr="009C03E4">
        <w:trPr>
          <w:trHeight w:val="20"/>
        </w:trPr>
        <w:tc>
          <w:tcPr>
            <w:tcW w:w="2451" w:type="pct"/>
          </w:tcPr>
          <w:p w14:paraId="72768C8F" w14:textId="28025081" w:rsidR="00C35684" w:rsidRPr="009C03E4" w:rsidRDefault="002E4106" w:rsidP="00591108">
            <w:pPr>
              <w:pStyle w:val="ListParagraph"/>
              <w:numPr>
                <w:ilvl w:val="0"/>
                <w:numId w:val="6"/>
              </w:numPr>
              <w:ind w:left="516" w:right="188" w:hanging="270"/>
              <w:rPr>
                <w:rFonts w:asciiTheme="minorHAnsi" w:hAnsiTheme="minorHAnsi" w:cstheme="minorHAnsi"/>
                <w:bCs/>
                <w:sz w:val="20"/>
                <w:szCs w:val="20"/>
              </w:rPr>
            </w:pPr>
            <w:r>
              <w:rPr>
                <w:rFonts w:asciiTheme="minorHAnsi" w:hAnsiTheme="minorHAnsi" w:cstheme="minorHAnsi"/>
                <w:bCs/>
                <w:color w:val="000000"/>
                <w:sz w:val="20"/>
                <w:szCs w:val="20"/>
              </w:rPr>
              <w:t xml:space="preserve">Edited and moved </w:t>
            </w:r>
            <w:r w:rsidR="00C35684" w:rsidRPr="009C03E4">
              <w:rPr>
                <w:rFonts w:asciiTheme="minorHAnsi" w:hAnsiTheme="minorHAnsi" w:cstheme="minorHAnsi"/>
                <w:bCs/>
                <w:sz w:val="20"/>
                <w:szCs w:val="20"/>
              </w:rPr>
              <w:t>“Earthquake Shaking”</w:t>
            </w:r>
            <w:r>
              <w:rPr>
                <w:rFonts w:asciiTheme="minorHAnsi" w:hAnsiTheme="minorHAnsi" w:cstheme="minorHAnsi"/>
                <w:bCs/>
                <w:sz w:val="20"/>
                <w:szCs w:val="20"/>
              </w:rPr>
              <w:t xml:space="preserve"> title to a tab at top of page</w:t>
            </w:r>
          </w:p>
          <w:p w14:paraId="48FB2E94" w14:textId="6BFFD82B" w:rsidR="00C35684" w:rsidRPr="009C03E4" w:rsidRDefault="002E4106" w:rsidP="00591108">
            <w:pPr>
              <w:pStyle w:val="ListParagraph"/>
              <w:numPr>
                <w:ilvl w:val="0"/>
                <w:numId w:val="6"/>
              </w:numPr>
              <w:ind w:left="516" w:right="188" w:hanging="270"/>
              <w:rPr>
                <w:rFonts w:asciiTheme="minorHAnsi" w:hAnsiTheme="minorHAnsi" w:cstheme="minorHAnsi"/>
                <w:bCs/>
                <w:color w:val="000000"/>
                <w:sz w:val="20"/>
                <w:szCs w:val="20"/>
              </w:rPr>
            </w:pPr>
            <w:r>
              <w:rPr>
                <w:rFonts w:asciiTheme="minorHAnsi" w:hAnsiTheme="minorHAnsi" w:cstheme="minorHAnsi"/>
                <w:bCs/>
                <w:color w:val="000000"/>
                <w:sz w:val="20"/>
                <w:szCs w:val="20"/>
              </w:rPr>
              <w:t>Edited and moved</w:t>
            </w:r>
            <w:r w:rsidR="00C35684" w:rsidRPr="009C03E4">
              <w:rPr>
                <w:rFonts w:asciiTheme="minorHAnsi" w:hAnsiTheme="minorHAnsi" w:cstheme="minorHAnsi"/>
                <w:bCs/>
                <w:color w:val="000000"/>
                <w:sz w:val="20"/>
                <w:szCs w:val="20"/>
              </w:rPr>
              <w:t xml:space="preserve"> </w:t>
            </w:r>
            <w:r w:rsidR="00C35684" w:rsidRPr="009C03E4">
              <w:rPr>
                <w:rFonts w:asciiTheme="minorHAnsi" w:hAnsiTheme="minorHAnsi" w:cstheme="minorHAnsi"/>
                <w:bCs/>
                <w:sz w:val="20"/>
                <w:szCs w:val="20"/>
              </w:rPr>
              <w:t>“Projected Flood Hazard Zone”</w:t>
            </w:r>
            <w:r>
              <w:rPr>
                <w:rFonts w:asciiTheme="minorHAnsi" w:hAnsiTheme="minorHAnsi" w:cstheme="minorHAnsi"/>
                <w:bCs/>
                <w:sz w:val="20"/>
                <w:szCs w:val="20"/>
              </w:rPr>
              <w:t xml:space="preserve"> title to tab at top</w:t>
            </w:r>
          </w:p>
        </w:tc>
        <w:tc>
          <w:tcPr>
            <w:tcW w:w="2549" w:type="pct"/>
          </w:tcPr>
          <w:p w14:paraId="6736BB81" w14:textId="46234EE4" w:rsidR="00C35684" w:rsidRPr="009C03E4" w:rsidRDefault="00C35684" w:rsidP="00591108">
            <w:pPr>
              <w:pStyle w:val="ListParagraph"/>
              <w:numPr>
                <w:ilvl w:val="0"/>
                <w:numId w:val="6"/>
              </w:numPr>
              <w:ind w:left="527" w:hanging="264"/>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No changes made</w:t>
            </w:r>
          </w:p>
        </w:tc>
      </w:tr>
      <w:tr w:rsidR="00C35684" w:rsidRPr="009C03E4" w14:paraId="3996E8E9" w14:textId="77777777" w:rsidTr="009C03E4">
        <w:trPr>
          <w:trHeight w:val="20"/>
        </w:trPr>
        <w:tc>
          <w:tcPr>
            <w:tcW w:w="2451" w:type="pct"/>
          </w:tcPr>
          <w:p w14:paraId="37BC45A3" w14:textId="77777777" w:rsidR="00C35684" w:rsidRPr="009C03E4" w:rsidRDefault="00C35684" w:rsidP="00C35684">
            <w:pPr>
              <w:ind w:left="241" w:right="188" w:hanging="270"/>
              <w:rPr>
                <w:rFonts w:asciiTheme="minorHAnsi" w:hAnsiTheme="minorHAnsi" w:cstheme="minorHAnsi"/>
                <w:b/>
                <w:sz w:val="20"/>
                <w:szCs w:val="20"/>
                <w:vertAlign w:val="superscript"/>
              </w:rPr>
            </w:pPr>
            <w:r w:rsidRPr="009C03E4">
              <w:rPr>
                <w:rFonts w:asciiTheme="minorHAnsi" w:hAnsiTheme="minorHAnsi" w:cstheme="minorHAnsi"/>
                <w:b/>
                <w:sz w:val="20"/>
                <w:szCs w:val="20"/>
              </w:rPr>
              <w:t>V4. Visual Hierarchy is achieved through appropriate colors, symbols, font size, line width, and other symbolization techniques</w:t>
            </w:r>
          </w:p>
        </w:tc>
        <w:tc>
          <w:tcPr>
            <w:tcW w:w="2549" w:type="pct"/>
          </w:tcPr>
          <w:p w14:paraId="4CC841F3" w14:textId="082CA0B5" w:rsidR="00C35684" w:rsidRPr="009C03E4" w:rsidRDefault="00C35684" w:rsidP="007C380F">
            <w:pPr>
              <w:ind w:left="341" w:hanging="341"/>
              <w:rPr>
                <w:rFonts w:asciiTheme="minorHAnsi" w:hAnsiTheme="minorHAnsi" w:cstheme="minorHAnsi"/>
                <w:b/>
                <w:sz w:val="20"/>
                <w:szCs w:val="20"/>
              </w:rPr>
            </w:pPr>
            <w:r w:rsidRPr="009C03E4">
              <w:rPr>
                <w:rFonts w:asciiTheme="minorHAnsi" w:hAnsiTheme="minorHAnsi" w:cstheme="minorHAnsi"/>
                <w:b/>
                <w:color w:val="000000"/>
                <w:sz w:val="20"/>
                <w:szCs w:val="20"/>
              </w:rPr>
              <w:t>C4. Information appears to be accurate and up-to</w:t>
            </w:r>
            <w:r w:rsidR="005711E4">
              <w:rPr>
                <w:rFonts w:asciiTheme="minorHAnsi" w:hAnsiTheme="minorHAnsi" w:cstheme="minorHAnsi"/>
                <w:b/>
                <w:color w:val="000000"/>
                <w:sz w:val="20"/>
                <w:szCs w:val="20"/>
              </w:rPr>
              <w:t>-date</w:t>
            </w:r>
            <w:r w:rsidRPr="009C03E4">
              <w:rPr>
                <w:rFonts w:asciiTheme="minorHAnsi" w:hAnsiTheme="minorHAnsi" w:cstheme="minorHAnsi"/>
                <w:b/>
                <w:color w:val="000000"/>
                <w:sz w:val="20"/>
                <w:szCs w:val="20"/>
              </w:rPr>
              <w:t xml:space="preserve"> and is presented in a clear and concise manner</w:t>
            </w:r>
            <w:r w:rsidRPr="009C03E4">
              <w:rPr>
                <w:rFonts w:asciiTheme="minorHAnsi" w:hAnsiTheme="minorHAnsi" w:cstheme="minorHAnsi"/>
                <w:b/>
                <w:color w:val="000000"/>
                <w:sz w:val="20"/>
                <w:szCs w:val="20"/>
                <w:vertAlign w:val="superscript"/>
              </w:rPr>
              <w:t xml:space="preserve"> </w:t>
            </w:r>
          </w:p>
        </w:tc>
      </w:tr>
      <w:tr w:rsidR="009C03E4" w:rsidRPr="009C03E4" w14:paraId="20B9A65A" w14:textId="77777777" w:rsidTr="009C03E4">
        <w:trPr>
          <w:trHeight w:val="20"/>
        </w:trPr>
        <w:tc>
          <w:tcPr>
            <w:tcW w:w="2451" w:type="pct"/>
          </w:tcPr>
          <w:p w14:paraId="6D72001E" w14:textId="77777777" w:rsidR="00C35684" w:rsidRPr="009C03E4" w:rsidRDefault="00C35684" w:rsidP="00591108">
            <w:pPr>
              <w:pStyle w:val="ListParagraph"/>
              <w:numPr>
                <w:ilvl w:val="0"/>
                <w:numId w:val="7"/>
              </w:numPr>
              <w:ind w:left="516" w:right="188" w:hanging="270"/>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No changes made</w:t>
            </w:r>
          </w:p>
        </w:tc>
        <w:tc>
          <w:tcPr>
            <w:tcW w:w="2549" w:type="pct"/>
          </w:tcPr>
          <w:p w14:paraId="497B780F" w14:textId="77777777" w:rsidR="00C35684" w:rsidRPr="009C03E4" w:rsidRDefault="00C35684" w:rsidP="00591108">
            <w:pPr>
              <w:pStyle w:val="ListParagraph"/>
              <w:numPr>
                <w:ilvl w:val="0"/>
                <w:numId w:val="7"/>
              </w:numPr>
              <w:ind w:left="527" w:hanging="264"/>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No changes made</w:t>
            </w:r>
          </w:p>
        </w:tc>
      </w:tr>
      <w:tr w:rsidR="00C35684" w:rsidRPr="009C03E4" w14:paraId="42C7C471" w14:textId="77777777" w:rsidTr="009C03E4">
        <w:trPr>
          <w:trHeight w:val="20"/>
        </w:trPr>
        <w:tc>
          <w:tcPr>
            <w:tcW w:w="2451" w:type="pct"/>
          </w:tcPr>
          <w:p w14:paraId="5A494D3F" w14:textId="6AD78A28" w:rsidR="00C35684" w:rsidRPr="009C03E4" w:rsidRDefault="00C35684" w:rsidP="00C35684">
            <w:pPr>
              <w:pStyle w:val="ListParagraph"/>
              <w:ind w:left="241" w:right="188" w:hanging="241"/>
              <w:rPr>
                <w:rFonts w:asciiTheme="minorHAnsi" w:hAnsiTheme="minorHAnsi" w:cstheme="minorHAnsi"/>
                <w:b/>
                <w:color w:val="000000"/>
                <w:sz w:val="20"/>
                <w:szCs w:val="20"/>
              </w:rPr>
            </w:pPr>
            <w:r w:rsidRPr="009C03E4">
              <w:rPr>
                <w:rFonts w:asciiTheme="minorHAnsi" w:hAnsiTheme="minorHAnsi" w:cstheme="minorHAnsi"/>
                <w:b/>
                <w:color w:val="000000"/>
                <w:sz w:val="20"/>
                <w:szCs w:val="20"/>
              </w:rPr>
              <w:t xml:space="preserve">V5. Appropriate color schemes </w:t>
            </w:r>
            <w:r w:rsidR="002E4106">
              <w:rPr>
                <w:rFonts w:asciiTheme="minorHAnsi" w:hAnsiTheme="minorHAnsi" w:cstheme="minorHAnsi"/>
                <w:b/>
                <w:color w:val="000000"/>
                <w:sz w:val="20"/>
                <w:szCs w:val="20"/>
              </w:rPr>
              <w:t xml:space="preserve">are </w:t>
            </w:r>
            <w:r w:rsidRPr="009C03E4">
              <w:rPr>
                <w:rFonts w:asciiTheme="minorHAnsi" w:hAnsiTheme="minorHAnsi" w:cstheme="minorHAnsi"/>
                <w:b/>
                <w:color w:val="000000"/>
                <w:sz w:val="20"/>
                <w:szCs w:val="20"/>
              </w:rPr>
              <w:t xml:space="preserve">used on all data </w:t>
            </w:r>
          </w:p>
          <w:p w14:paraId="0D2F8871" w14:textId="0D59C258" w:rsidR="00C35684" w:rsidRPr="009C03E4" w:rsidRDefault="00C35684" w:rsidP="00591108">
            <w:pPr>
              <w:pStyle w:val="ListParagraph"/>
              <w:numPr>
                <w:ilvl w:val="0"/>
                <w:numId w:val="9"/>
              </w:numPr>
              <w:ind w:left="516" w:right="188" w:hanging="270"/>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Tsunami</w:t>
            </w:r>
            <w:r w:rsidR="009C03E4">
              <w:rPr>
                <w:rFonts w:asciiTheme="minorHAnsi" w:hAnsiTheme="minorHAnsi" w:cstheme="minorHAnsi"/>
                <w:bCs/>
                <w:color w:val="000000"/>
                <w:sz w:val="20"/>
                <w:szCs w:val="20"/>
              </w:rPr>
              <w:t>:</w:t>
            </w:r>
            <w:r w:rsidRPr="009C03E4">
              <w:rPr>
                <w:rFonts w:asciiTheme="minorHAnsi" w:hAnsiTheme="minorHAnsi" w:cstheme="minorHAnsi"/>
                <w:bCs/>
                <w:color w:val="000000"/>
                <w:sz w:val="20"/>
                <w:szCs w:val="20"/>
              </w:rPr>
              <w:t xml:space="preserve"> layer changed from line to shaded region</w:t>
            </w:r>
          </w:p>
        </w:tc>
        <w:tc>
          <w:tcPr>
            <w:tcW w:w="2549" w:type="pct"/>
          </w:tcPr>
          <w:p w14:paraId="7391FDF0" w14:textId="05D55663" w:rsidR="00C35684" w:rsidRPr="009C03E4" w:rsidRDefault="00C35684" w:rsidP="007C380F">
            <w:pPr>
              <w:pStyle w:val="ListParagraph"/>
              <w:ind w:left="255" w:hanging="266"/>
              <w:rPr>
                <w:rFonts w:asciiTheme="minorHAnsi" w:hAnsiTheme="minorHAnsi" w:cstheme="minorHAnsi"/>
                <w:b/>
                <w:color w:val="000000"/>
                <w:sz w:val="20"/>
                <w:szCs w:val="20"/>
              </w:rPr>
            </w:pPr>
            <w:r w:rsidRPr="009C03E4">
              <w:rPr>
                <w:rFonts w:asciiTheme="minorHAnsi" w:hAnsiTheme="minorHAnsi" w:cstheme="minorHAnsi"/>
                <w:b/>
                <w:color w:val="000000"/>
                <w:sz w:val="20"/>
                <w:szCs w:val="20"/>
              </w:rPr>
              <w:t>C5. Protective measures are included along with risk to facilitate preparedness rather than fatalism</w:t>
            </w:r>
          </w:p>
        </w:tc>
      </w:tr>
      <w:tr w:rsidR="009C03E4" w:rsidRPr="009C03E4" w14:paraId="50E6FDC0" w14:textId="77777777" w:rsidTr="009C03E4">
        <w:trPr>
          <w:trHeight w:val="20"/>
        </w:trPr>
        <w:tc>
          <w:tcPr>
            <w:tcW w:w="2451" w:type="pct"/>
          </w:tcPr>
          <w:p w14:paraId="0B1C6F56" w14:textId="2775D3FF" w:rsidR="00C35684" w:rsidRPr="009C03E4" w:rsidRDefault="00C35684" w:rsidP="00591108">
            <w:pPr>
              <w:pStyle w:val="ListParagraph"/>
              <w:numPr>
                <w:ilvl w:val="0"/>
                <w:numId w:val="9"/>
              </w:numPr>
              <w:ind w:left="516" w:right="188" w:hanging="270"/>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Earthquake</w:t>
            </w:r>
            <w:r w:rsidR="009C03E4">
              <w:rPr>
                <w:rFonts w:asciiTheme="minorHAnsi" w:hAnsiTheme="minorHAnsi" w:cstheme="minorHAnsi"/>
                <w:bCs/>
                <w:color w:val="000000"/>
                <w:sz w:val="20"/>
                <w:szCs w:val="20"/>
              </w:rPr>
              <w:t>:</w:t>
            </w:r>
            <w:r w:rsidRPr="009C03E4">
              <w:rPr>
                <w:rFonts w:asciiTheme="minorHAnsi" w:hAnsiTheme="minorHAnsi" w:cstheme="minorHAnsi"/>
                <w:bCs/>
                <w:color w:val="000000"/>
                <w:sz w:val="20"/>
                <w:szCs w:val="20"/>
              </w:rPr>
              <w:t xml:space="preserve"> changed </w:t>
            </w:r>
            <w:r w:rsidR="009C03E4">
              <w:rPr>
                <w:rFonts w:asciiTheme="minorHAnsi" w:hAnsiTheme="minorHAnsi" w:cstheme="minorHAnsi"/>
                <w:bCs/>
                <w:color w:val="000000"/>
                <w:sz w:val="20"/>
                <w:szCs w:val="20"/>
              </w:rPr>
              <w:t xml:space="preserve">scheme </w:t>
            </w:r>
            <w:r w:rsidRPr="009C03E4">
              <w:rPr>
                <w:rFonts w:asciiTheme="minorHAnsi" w:hAnsiTheme="minorHAnsi" w:cstheme="minorHAnsi"/>
                <w:bCs/>
                <w:color w:val="000000"/>
                <w:sz w:val="20"/>
                <w:szCs w:val="20"/>
              </w:rPr>
              <w:t>from diverging to sequential</w:t>
            </w:r>
          </w:p>
          <w:p w14:paraId="7C2AB5B3" w14:textId="1F240F57" w:rsidR="00C35684" w:rsidRPr="009C03E4" w:rsidRDefault="00C35684" w:rsidP="00591108">
            <w:pPr>
              <w:pStyle w:val="ListParagraph"/>
              <w:numPr>
                <w:ilvl w:val="0"/>
                <w:numId w:val="9"/>
              </w:numPr>
              <w:ind w:left="516" w:right="188" w:hanging="270"/>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Liquefaction</w:t>
            </w:r>
            <w:r w:rsidR="009C03E4">
              <w:rPr>
                <w:rFonts w:asciiTheme="minorHAnsi" w:hAnsiTheme="minorHAnsi" w:cstheme="minorHAnsi"/>
                <w:bCs/>
                <w:color w:val="000000"/>
                <w:sz w:val="20"/>
                <w:szCs w:val="20"/>
              </w:rPr>
              <w:t>:</w:t>
            </w:r>
            <w:r w:rsidRPr="009C03E4">
              <w:rPr>
                <w:rFonts w:asciiTheme="minorHAnsi" w:hAnsiTheme="minorHAnsi" w:cstheme="minorHAnsi"/>
                <w:bCs/>
                <w:color w:val="000000"/>
                <w:sz w:val="20"/>
                <w:szCs w:val="20"/>
              </w:rPr>
              <w:t xml:space="preserve"> changed</w:t>
            </w:r>
            <w:r w:rsidR="009C03E4">
              <w:rPr>
                <w:rFonts w:asciiTheme="minorHAnsi" w:hAnsiTheme="minorHAnsi" w:cstheme="minorHAnsi"/>
                <w:bCs/>
                <w:color w:val="000000"/>
                <w:sz w:val="20"/>
                <w:szCs w:val="20"/>
              </w:rPr>
              <w:t xml:space="preserve"> scheme</w:t>
            </w:r>
            <w:r w:rsidRPr="009C03E4">
              <w:rPr>
                <w:rFonts w:asciiTheme="minorHAnsi" w:hAnsiTheme="minorHAnsi" w:cstheme="minorHAnsi"/>
                <w:bCs/>
                <w:color w:val="000000"/>
                <w:sz w:val="20"/>
                <w:szCs w:val="20"/>
              </w:rPr>
              <w:t xml:space="preserve"> from diverging to sequential </w:t>
            </w:r>
          </w:p>
          <w:p w14:paraId="0D89901D" w14:textId="46597223" w:rsidR="00C35684" w:rsidRPr="009C03E4" w:rsidRDefault="00C35684" w:rsidP="00591108">
            <w:pPr>
              <w:pStyle w:val="ListParagraph"/>
              <w:numPr>
                <w:ilvl w:val="0"/>
                <w:numId w:val="9"/>
              </w:numPr>
              <w:ind w:left="516" w:right="188" w:hanging="270"/>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Flood</w:t>
            </w:r>
            <w:r w:rsidR="009C03E4">
              <w:rPr>
                <w:rFonts w:asciiTheme="minorHAnsi" w:hAnsiTheme="minorHAnsi" w:cstheme="minorHAnsi"/>
                <w:bCs/>
                <w:color w:val="000000"/>
                <w:sz w:val="20"/>
                <w:szCs w:val="20"/>
              </w:rPr>
              <w:t>:</w:t>
            </w:r>
            <w:r w:rsidRPr="009C03E4">
              <w:rPr>
                <w:rFonts w:asciiTheme="minorHAnsi" w:hAnsiTheme="minorHAnsi" w:cstheme="minorHAnsi"/>
                <w:bCs/>
                <w:color w:val="000000"/>
                <w:sz w:val="20"/>
                <w:szCs w:val="20"/>
              </w:rPr>
              <w:t xml:space="preserve"> changed from 4 colors </w:t>
            </w:r>
            <w:r w:rsidR="002E4106">
              <w:rPr>
                <w:rFonts w:asciiTheme="minorHAnsi" w:hAnsiTheme="minorHAnsi" w:cstheme="minorHAnsi"/>
                <w:bCs/>
                <w:color w:val="000000"/>
                <w:sz w:val="20"/>
                <w:szCs w:val="20"/>
              </w:rPr>
              <w:t>denoting</w:t>
            </w:r>
            <w:r w:rsidRPr="009C03E4">
              <w:rPr>
                <w:rFonts w:asciiTheme="minorHAnsi" w:hAnsiTheme="minorHAnsi" w:cstheme="minorHAnsi"/>
                <w:bCs/>
                <w:color w:val="000000"/>
                <w:sz w:val="20"/>
                <w:szCs w:val="20"/>
              </w:rPr>
              <w:t xml:space="preserve"> </w:t>
            </w:r>
            <w:r w:rsidR="002E4106">
              <w:rPr>
                <w:rFonts w:asciiTheme="minorHAnsi" w:hAnsiTheme="minorHAnsi" w:cstheme="minorHAnsi"/>
                <w:bCs/>
                <w:color w:val="000000"/>
                <w:sz w:val="20"/>
                <w:szCs w:val="20"/>
              </w:rPr>
              <w:t xml:space="preserve">the </w:t>
            </w:r>
            <w:r w:rsidRPr="009C03E4">
              <w:rPr>
                <w:rFonts w:asciiTheme="minorHAnsi" w:hAnsiTheme="minorHAnsi" w:cstheme="minorHAnsi"/>
                <w:bCs/>
                <w:color w:val="000000"/>
                <w:sz w:val="20"/>
                <w:szCs w:val="20"/>
              </w:rPr>
              <w:t xml:space="preserve">data source to single dark purple color </w:t>
            </w:r>
          </w:p>
        </w:tc>
        <w:tc>
          <w:tcPr>
            <w:tcW w:w="2549" w:type="pct"/>
          </w:tcPr>
          <w:p w14:paraId="716A5437" w14:textId="77777777" w:rsidR="00C35684" w:rsidRPr="009C03E4" w:rsidRDefault="00C35684" w:rsidP="00591108">
            <w:pPr>
              <w:pStyle w:val="ListParagraph"/>
              <w:numPr>
                <w:ilvl w:val="0"/>
                <w:numId w:val="11"/>
              </w:numPr>
              <w:ind w:left="527" w:hanging="264"/>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See C1 example</w:t>
            </w:r>
          </w:p>
          <w:p w14:paraId="172DBE37" w14:textId="08C9BF39" w:rsidR="00C35684" w:rsidRPr="009C03E4" w:rsidRDefault="00C35684" w:rsidP="00591108">
            <w:pPr>
              <w:pStyle w:val="ListParagraph"/>
              <w:numPr>
                <w:ilvl w:val="0"/>
                <w:numId w:val="9"/>
              </w:numPr>
              <w:ind w:left="527" w:hanging="264"/>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Added a “</w:t>
            </w:r>
            <w:r w:rsidR="002E4106">
              <w:rPr>
                <w:rFonts w:asciiTheme="minorHAnsi" w:hAnsiTheme="minorHAnsi" w:cstheme="minorHAnsi"/>
                <w:bCs/>
                <w:color w:val="000000"/>
                <w:sz w:val="20"/>
                <w:szCs w:val="20"/>
              </w:rPr>
              <w:t>H</w:t>
            </w:r>
            <w:r w:rsidRPr="009C03E4">
              <w:rPr>
                <w:rFonts w:asciiTheme="minorHAnsi" w:hAnsiTheme="minorHAnsi" w:cstheme="minorHAnsi"/>
                <w:bCs/>
                <w:color w:val="000000"/>
                <w:sz w:val="20"/>
                <w:szCs w:val="20"/>
              </w:rPr>
              <w:t xml:space="preserve">ow to </w:t>
            </w:r>
            <w:r w:rsidR="002E4106">
              <w:rPr>
                <w:rFonts w:asciiTheme="minorHAnsi" w:hAnsiTheme="minorHAnsi" w:cstheme="minorHAnsi"/>
                <w:bCs/>
                <w:color w:val="000000"/>
                <w:sz w:val="20"/>
                <w:szCs w:val="20"/>
              </w:rPr>
              <w:t>P</w:t>
            </w:r>
            <w:r w:rsidRPr="009C03E4">
              <w:rPr>
                <w:rFonts w:asciiTheme="minorHAnsi" w:hAnsiTheme="minorHAnsi" w:cstheme="minorHAnsi"/>
                <w:bCs/>
                <w:color w:val="000000"/>
                <w:sz w:val="20"/>
                <w:szCs w:val="20"/>
              </w:rPr>
              <w:t>repare” tab with information on what should be in a supply kit</w:t>
            </w:r>
          </w:p>
        </w:tc>
      </w:tr>
      <w:tr w:rsidR="00C35684" w:rsidRPr="009C03E4" w14:paraId="627CC9EA" w14:textId="77777777" w:rsidTr="009C03E4">
        <w:trPr>
          <w:trHeight w:val="20"/>
        </w:trPr>
        <w:tc>
          <w:tcPr>
            <w:tcW w:w="2451" w:type="pct"/>
          </w:tcPr>
          <w:p w14:paraId="48A18A50" w14:textId="77777777" w:rsidR="00C35684" w:rsidRPr="009C03E4" w:rsidRDefault="00C35684" w:rsidP="00C35684">
            <w:pPr>
              <w:ind w:left="421" w:right="188" w:hanging="421"/>
              <w:rPr>
                <w:rFonts w:asciiTheme="minorHAnsi" w:hAnsiTheme="minorHAnsi" w:cstheme="minorHAnsi"/>
                <w:b/>
                <w:color w:val="000000"/>
                <w:sz w:val="20"/>
                <w:szCs w:val="20"/>
              </w:rPr>
            </w:pPr>
            <w:r w:rsidRPr="009C03E4">
              <w:rPr>
                <w:rFonts w:asciiTheme="minorHAnsi" w:hAnsiTheme="minorHAnsi" w:cstheme="minorHAnsi"/>
                <w:b/>
                <w:color w:val="000000"/>
                <w:sz w:val="20"/>
                <w:szCs w:val="20"/>
              </w:rPr>
              <w:t xml:space="preserve">V6. If applicable, colors match hazard color </w:t>
            </w:r>
          </w:p>
        </w:tc>
        <w:tc>
          <w:tcPr>
            <w:tcW w:w="2549" w:type="pct"/>
          </w:tcPr>
          <w:p w14:paraId="7843F78D" w14:textId="77777777" w:rsidR="00C35684" w:rsidRPr="009C03E4" w:rsidRDefault="00C35684" w:rsidP="007C380F">
            <w:pPr>
              <w:ind w:left="341" w:hanging="341"/>
              <w:rPr>
                <w:rFonts w:asciiTheme="minorHAnsi" w:hAnsiTheme="minorHAnsi" w:cstheme="minorHAnsi"/>
                <w:b/>
                <w:color w:val="000000"/>
                <w:sz w:val="20"/>
                <w:szCs w:val="20"/>
              </w:rPr>
            </w:pPr>
            <w:r w:rsidRPr="009C03E4">
              <w:rPr>
                <w:rFonts w:asciiTheme="minorHAnsi" w:hAnsiTheme="minorHAnsi" w:cstheme="minorHAnsi"/>
                <w:b/>
                <w:color w:val="000000"/>
                <w:sz w:val="20"/>
                <w:szCs w:val="20"/>
              </w:rPr>
              <w:t>C6. Jargon/specialized terms are not used in map or descriptions</w:t>
            </w:r>
          </w:p>
        </w:tc>
      </w:tr>
      <w:tr w:rsidR="009C03E4" w:rsidRPr="009C03E4" w14:paraId="5CB8B8BD" w14:textId="77777777" w:rsidTr="009C03E4">
        <w:trPr>
          <w:trHeight w:val="20"/>
        </w:trPr>
        <w:tc>
          <w:tcPr>
            <w:tcW w:w="2451" w:type="pct"/>
          </w:tcPr>
          <w:p w14:paraId="685B1336" w14:textId="79CC3F14" w:rsidR="00C35684" w:rsidRPr="009C03E4" w:rsidRDefault="00C35684" w:rsidP="00591108">
            <w:pPr>
              <w:pStyle w:val="ListParagraph"/>
              <w:numPr>
                <w:ilvl w:val="0"/>
                <w:numId w:val="8"/>
              </w:numPr>
              <w:ind w:left="516" w:right="188" w:hanging="265"/>
              <w:rPr>
                <w:rFonts w:asciiTheme="minorHAnsi" w:hAnsiTheme="minorHAnsi" w:cstheme="minorHAnsi"/>
                <w:bCs/>
                <w:sz w:val="20"/>
                <w:szCs w:val="20"/>
              </w:rPr>
            </w:pPr>
            <w:r w:rsidRPr="009C03E4">
              <w:rPr>
                <w:rFonts w:asciiTheme="minorHAnsi" w:hAnsiTheme="minorHAnsi" w:cstheme="minorHAnsi"/>
                <w:bCs/>
                <w:sz w:val="20"/>
                <w:szCs w:val="20"/>
              </w:rPr>
              <w:t>Tsunami</w:t>
            </w:r>
            <w:r w:rsidR="009C03E4">
              <w:rPr>
                <w:rFonts w:asciiTheme="minorHAnsi" w:hAnsiTheme="minorHAnsi" w:cstheme="minorHAnsi"/>
                <w:bCs/>
                <w:sz w:val="20"/>
                <w:szCs w:val="20"/>
              </w:rPr>
              <w:t>:</w:t>
            </w:r>
            <w:r w:rsidRPr="009C03E4">
              <w:rPr>
                <w:rFonts w:asciiTheme="minorHAnsi" w:hAnsiTheme="minorHAnsi" w:cstheme="minorHAnsi"/>
                <w:bCs/>
                <w:sz w:val="20"/>
                <w:szCs w:val="20"/>
              </w:rPr>
              <w:t xml:space="preserve"> color changed from pink to blue to represent water</w:t>
            </w:r>
          </w:p>
          <w:p w14:paraId="08FCEC77" w14:textId="3CEDE43D" w:rsidR="00C35684" w:rsidRPr="009C03E4" w:rsidRDefault="00C35684" w:rsidP="00591108">
            <w:pPr>
              <w:pStyle w:val="ListParagraph"/>
              <w:numPr>
                <w:ilvl w:val="0"/>
                <w:numId w:val="8"/>
              </w:numPr>
              <w:ind w:left="516" w:right="188" w:hanging="265"/>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Liquefaction</w:t>
            </w:r>
            <w:r w:rsidR="009C03E4">
              <w:rPr>
                <w:rFonts w:asciiTheme="minorHAnsi" w:hAnsiTheme="minorHAnsi" w:cstheme="minorHAnsi"/>
                <w:bCs/>
                <w:color w:val="000000"/>
                <w:sz w:val="20"/>
                <w:szCs w:val="20"/>
              </w:rPr>
              <w:t>:</w:t>
            </w:r>
            <w:r w:rsidRPr="009C03E4">
              <w:rPr>
                <w:rFonts w:asciiTheme="minorHAnsi" w:hAnsiTheme="minorHAnsi" w:cstheme="minorHAnsi"/>
                <w:bCs/>
                <w:color w:val="000000"/>
                <w:sz w:val="20"/>
                <w:szCs w:val="20"/>
              </w:rPr>
              <w:t xml:space="preserve"> colors changed from red-orange-green to shades of brown to better match hazard</w:t>
            </w:r>
          </w:p>
          <w:p w14:paraId="6A084FA5" w14:textId="4E9332F8" w:rsidR="00C35684" w:rsidRPr="009C03E4" w:rsidRDefault="002E4106" w:rsidP="00591108">
            <w:pPr>
              <w:pStyle w:val="ListParagraph"/>
              <w:numPr>
                <w:ilvl w:val="0"/>
                <w:numId w:val="8"/>
              </w:numPr>
              <w:ind w:left="516" w:right="188" w:hanging="265"/>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Flood: </w:t>
            </w:r>
            <w:r w:rsidR="00C35684" w:rsidRPr="009C03E4">
              <w:rPr>
                <w:rFonts w:asciiTheme="minorHAnsi" w:hAnsiTheme="minorHAnsi" w:cstheme="minorHAnsi"/>
                <w:bCs/>
                <w:color w:val="000000"/>
                <w:sz w:val="20"/>
                <w:szCs w:val="20"/>
              </w:rPr>
              <w:t>Historical flood layer was added with years indicated by different colors of blue to represent water</w:t>
            </w:r>
          </w:p>
        </w:tc>
        <w:tc>
          <w:tcPr>
            <w:tcW w:w="2549" w:type="pct"/>
          </w:tcPr>
          <w:p w14:paraId="5BE4528B" w14:textId="7CC32EC3" w:rsidR="00C35684" w:rsidRPr="009C03E4" w:rsidRDefault="00C35684" w:rsidP="00591108">
            <w:pPr>
              <w:pStyle w:val="ListParagraph"/>
              <w:numPr>
                <w:ilvl w:val="0"/>
                <w:numId w:val="11"/>
              </w:numPr>
              <w:ind w:left="527" w:hanging="268"/>
              <w:rPr>
                <w:rFonts w:asciiTheme="minorHAnsi" w:hAnsiTheme="minorHAnsi" w:cstheme="minorHAnsi"/>
                <w:bCs/>
                <w:sz w:val="20"/>
                <w:szCs w:val="20"/>
              </w:rPr>
            </w:pPr>
            <w:r w:rsidRPr="009C03E4">
              <w:rPr>
                <w:rFonts w:asciiTheme="minorHAnsi" w:hAnsiTheme="minorHAnsi" w:cstheme="minorHAnsi"/>
                <w:bCs/>
                <w:sz w:val="20"/>
                <w:szCs w:val="20"/>
              </w:rPr>
              <w:t>Earthquake</w:t>
            </w:r>
            <w:r w:rsidR="009C03E4">
              <w:rPr>
                <w:rFonts w:asciiTheme="minorHAnsi" w:hAnsiTheme="minorHAnsi" w:cstheme="minorHAnsi"/>
                <w:bCs/>
                <w:sz w:val="20"/>
                <w:szCs w:val="20"/>
              </w:rPr>
              <w:t>:</w:t>
            </w:r>
            <w:r w:rsidRPr="009C03E4">
              <w:rPr>
                <w:rFonts w:asciiTheme="minorHAnsi" w:hAnsiTheme="minorHAnsi" w:cstheme="minorHAnsi"/>
                <w:bCs/>
                <w:sz w:val="20"/>
                <w:szCs w:val="20"/>
              </w:rPr>
              <w:t xml:space="preserve"> clarified Mercalli Intensity terms (e.g. “Very Strong” changed to “Very Strong (chimneys &amp; plaster may fall)”)</w:t>
            </w:r>
          </w:p>
          <w:p w14:paraId="613F8406" w14:textId="77777777" w:rsidR="00C35684" w:rsidRPr="009C03E4" w:rsidRDefault="00C35684" w:rsidP="00591108">
            <w:pPr>
              <w:pStyle w:val="ListParagraph"/>
              <w:numPr>
                <w:ilvl w:val="0"/>
                <w:numId w:val="8"/>
              </w:numPr>
              <w:ind w:left="527" w:hanging="268"/>
              <w:rPr>
                <w:rFonts w:asciiTheme="minorHAnsi" w:hAnsiTheme="minorHAnsi" w:cstheme="minorHAnsi"/>
                <w:bCs/>
                <w:sz w:val="20"/>
                <w:szCs w:val="20"/>
              </w:rPr>
            </w:pPr>
            <w:r w:rsidRPr="009C03E4">
              <w:rPr>
                <w:rFonts w:asciiTheme="minorHAnsi" w:hAnsiTheme="minorHAnsi" w:cstheme="minorHAnsi"/>
                <w:bCs/>
                <w:sz w:val="20"/>
                <w:szCs w:val="20"/>
              </w:rPr>
              <w:t>Flooding: simplified language from four categories to a single flood hazard zone. Eliminated terms like “100-yr flood”</w:t>
            </w:r>
          </w:p>
        </w:tc>
      </w:tr>
      <w:tr w:rsidR="00C35684" w:rsidRPr="009C03E4" w14:paraId="5E536478" w14:textId="77777777" w:rsidTr="009C03E4">
        <w:trPr>
          <w:trHeight w:val="20"/>
        </w:trPr>
        <w:tc>
          <w:tcPr>
            <w:tcW w:w="2451" w:type="pct"/>
          </w:tcPr>
          <w:p w14:paraId="35940D57" w14:textId="751E81DF" w:rsidR="00C35684" w:rsidRPr="009C03E4" w:rsidRDefault="00C35684" w:rsidP="00C35684">
            <w:pPr>
              <w:ind w:left="421" w:right="188" w:hanging="421"/>
              <w:rPr>
                <w:rFonts w:asciiTheme="minorHAnsi" w:hAnsiTheme="minorHAnsi" w:cstheme="minorHAnsi"/>
                <w:b/>
                <w:color w:val="000000"/>
                <w:sz w:val="20"/>
                <w:szCs w:val="20"/>
              </w:rPr>
            </w:pPr>
            <w:r w:rsidRPr="009C03E4">
              <w:rPr>
                <w:rFonts w:asciiTheme="minorHAnsi" w:hAnsiTheme="minorHAnsi" w:cstheme="minorHAnsi"/>
                <w:b/>
                <w:color w:val="000000"/>
                <w:sz w:val="20"/>
                <w:szCs w:val="20"/>
              </w:rPr>
              <w:t>V7. Less than 5 color classes</w:t>
            </w:r>
            <w:r w:rsidR="005711E4">
              <w:rPr>
                <w:rFonts w:asciiTheme="minorHAnsi" w:hAnsiTheme="minorHAnsi" w:cstheme="minorHAnsi"/>
                <w:b/>
                <w:color w:val="000000"/>
                <w:sz w:val="20"/>
                <w:szCs w:val="20"/>
              </w:rPr>
              <w:t xml:space="preserve"> are</w:t>
            </w:r>
            <w:r w:rsidRPr="009C03E4">
              <w:rPr>
                <w:rFonts w:asciiTheme="minorHAnsi" w:hAnsiTheme="minorHAnsi" w:cstheme="minorHAnsi"/>
                <w:b/>
                <w:color w:val="000000"/>
                <w:sz w:val="20"/>
                <w:szCs w:val="20"/>
              </w:rPr>
              <w:t xml:space="preserve"> used (7 or less is ideal)</w:t>
            </w:r>
          </w:p>
        </w:tc>
        <w:tc>
          <w:tcPr>
            <w:tcW w:w="2549" w:type="pct"/>
          </w:tcPr>
          <w:p w14:paraId="0BD0A4EA" w14:textId="77777777" w:rsidR="00C35684" w:rsidRPr="009C03E4" w:rsidRDefault="00C35684" w:rsidP="007C380F">
            <w:pPr>
              <w:ind w:left="341" w:hanging="341"/>
              <w:rPr>
                <w:rFonts w:asciiTheme="minorHAnsi" w:hAnsiTheme="minorHAnsi" w:cstheme="minorHAnsi"/>
                <w:b/>
                <w:color w:val="000000"/>
                <w:sz w:val="20"/>
                <w:szCs w:val="20"/>
              </w:rPr>
            </w:pPr>
            <w:r w:rsidRPr="009C03E4">
              <w:rPr>
                <w:rFonts w:asciiTheme="minorHAnsi" w:hAnsiTheme="minorHAnsi" w:cstheme="minorHAnsi"/>
                <w:b/>
                <w:color w:val="000000"/>
                <w:sz w:val="20"/>
                <w:szCs w:val="20"/>
              </w:rPr>
              <w:t xml:space="preserve">C7. Legend items are clearly explained </w:t>
            </w:r>
          </w:p>
        </w:tc>
      </w:tr>
      <w:tr w:rsidR="009C03E4" w:rsidRPr="009C03E4" w14:paraId="3D000AF9" w14:textId="77777777" w:rsidTr="009C03E4">
        <w:trPr>
          <w:trHeight w:val="20"/>
        </w:trPr>
        <w:tc>
          <w:tcPr>
            <w:tcW w:w="2451" w:type="pct"/>
          </w:tcPr>
          <w:p w14:paraId="40424A07" w14:textId="4B3533F7" w:rsidR="00C35684" w:rsidRPr="009C03E4" w:rsidRDefault="009C03E4" w:rsidP="00591108">
            <w:pPr>
              <w:pStyle w:val="ListParagraph"/>
              <w:numPr>
                <w:ilvl w:val="0"/>
                <w:numId w:val="14"/>
              </w:numPr>
              <w:ind w:left="516" w:right="188" w:hanging="265"/>
              <w:rPr>
                <w:rFonts w:asciiTheme="minorHAnsi" w:hAnsiTheme="minorHAnsi" w:cstheme="minorHAnsi"/>
                <w:bCs/>
                <w:color w:val="000000"/>
                <w:sz w:val="20"/>
                <w:szCs w:val="20"/>
              </w:rPr>
            </w:pPr>
            <w:r>
              <w:rPr>
                <w:rFonts w:asciiTheme="minorHAnsi" w:hAnsiTheme="minorHAnsi" w:cstheme="minorHAnsi"/>
                <w:bCs/>
                <w:sz w:val="20"/>
                <w:szCs w:val="20"/>
              </w:rPr>
              <w:t>Earthquake: r</w:t>
            </w:r>
            <w:r w:rsidR="00C35684" w:rsidRPr="009C03E4">
              <w:rPr>
                <w:rFonts w:asciiTheme="minorHAnsi" w:hAnsiTheme="minorHAnsi" w:cstheme="minorHAnsi"/>
                <w:bCs/>
                <w:sz w:val="20"/>
                <w:szCs w:val="20"/>
              </w:rPr>
              <w:t xml:space="preserve">educed number of categories from </w:t>
            </w:r>
            <w:r w:rsidRPr="009C03E4">
              <w:rPr>
                <w:rFonts w:asciiTheme="minorHAnsi" w:hAnsiTheme="minorHAnsi" w:cstheme="minorHAnsi"/>
                <w:bCs/>
                <w:sz w:val="20"/>
                <w:szCs w:val="20"/>
              </w:rPr>
              <w:t>6</w:t>
            </w:r>
            <w:r w:rsidR="00C35684" w:rsidRPr="009C03E4">
              <w:rPr>
                <w:rFonts w:asciiTheme="minorHAnsi" w:hAnsiTheme="minorHAnsi" w:cstheme="minorHAnsi"/>
                <w:bCs/>
                <w:sz w:val="20"/>
                <w:szCs w:val="20"/>
              </w:rPr>
              <w:t xml:space="preserve"> to</w:t>
            </w:r>
            <w:r w:rsidRPr="009C03E4">
              <w:rPr>
                <w:rFonts w:asciiTheme="minorHAnsi" w:hAnsiTheme="minorHAnsi" w:cstheme="minorHAnsi"/>
                <w:bCs/>
                <w:sz w:val="20"/>
                <w:szCs w:val="20"/>
              </w:rPr>
              <w:t xml:space="preserve"> 5</w:t>
            </w:r>
          </w:p>
        </w:tc>
        <w:tc>
          <w:tcPr>
            <w:tcW w:w="2549" w:type="pct"/>
          </w:tcPr>
          <w:p w14:paraId="4A1EC0BD" w14:textId="77777777" w:rsidR="00C35684" w:rsidRPr="009C03E4" w:rsidRDefault="00C35684" w:rsidP="00591108">
            <w:pPr>
              <w:pStyle w:val="ListParagraph"/>
              <w:numPr>
                <w:ilvl w:val="0"/>
                <w:numId w:val="15"/>
              </w:numPr>
              <w:ind w:left="527" w:hanging="264"/>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See C6 earthquake example</w:t>
            </w:r>
            <w:r w:rsidRPr="009C03E4">
              <w:rPr>
                <w:rFonts w:asciiTheme="minorHAnsi" w:hAnsiTheme="minorHAnsi" w:cstheme="minorHAnsi"/>
                <w:bCs/>
                <w:sz w:val="20"/>
                <w:szCs w:val="20"/>
              </w:rPr>
              <w:t xml:space="preserve"> </w:t>
            </w:r>
          </w:p>
          <w:p w14:paraId="18D4F678" w14:textId="73D7BFDD" w:rsidR="00C35684" w:rsidRPr="009C03E4" w:rsidRDefault="00C35684" w:rsidP="00591108">
            <w:pPr>
              <w:pStyle w:val="ListParagraph"/>
              <w:numPr>
                <w:ilvl w:val="0"/>
                <w:numId w:val="14"/>
              </w:numPr>
              <w:ind w:left="527" w:hanging="264"/>
              <w:rPr>
                <w:rFonts w:asciiTheme="minorHAnsi" w:hAnsiTheme="minorHAnsi" w:cstheme="minorHAnsi"/>
                <w:bCs/>
                <w:sz w:val="20"/>
                <w:szCs w:val="20"/>
              </w:rPr>
            </w:pPr>
            <w:r w:rsidRPr="009C03E4">
              <w:rPr>
                <w:rFonts w:asciiTheme="minorHAnsi" w:hAnsiTheme="minorHAnsi" w:cstheme="minorHAnsi"/>
                <w:bCs/>
                <w:color w:val="000000"/>
                <w:sz w:val="20"/>
                <w:szCs w:val="20"/>
              </w:rPr>
              <w:t xml:space="preserve">Volcano: “High Hazard Zone” changed to “Eruption Zone” </w:t>
            </w:r>
          </w:p>
        </w:tc>
      </w:tr>
      <w:tr w:rsidR="00C35684" w:rsidRPr="009C03E4" w14:paraId="1449AA10" w14:textId="77777777" w:rsidTr="009C03E4">
        <w:trPr>
          <w:trHeight w:val="20"/>
        </w:trPr>
        <w:tc>
          <w:tcPr>
            <w:tcW w:w="2451" w:type="pct"/>
          </w:tcPr>
          <w:p w14:paraId="45B1C0D5" w14:textId="77777777" w:rsidR="00C35684" w:rsidRPr="009C03E4" w:rsidRDefault="00C35684" w:rsidP="00C35684">
            <w:pPr>
              <w:ind w:left="421" w:right="188" w:hanging="421"/>
              <w:rPr>
                <w:rFonts w:asciiTheme="minorHAnsi" w:hAnsiTheme="minorHAnsi" w:cstheme="minorHAnsi"/>
                <w:b/>
                <w:color w:val="000000"/>
                <w:sz w:val="20"/>
                <w:szCs w:val="20"/>
              </w:rPr>
            </w:pPr>
            <w:r w:rsidRPr="009C03E4">
              <w:rPr>
                <w:rFonts w:asciiTheme="minorHAnsi" w:hAnsiTheme="minorHAnsi" w:cstheme="minorHAnsi"/>
                <w:b/>
                <w:color w:val="000000"/>
                <w:sz w:val="20"/>
                <w:szCs w:val="20"/>
              </w:rPr>
              <w:t>V8. Legend colors are matched exactly with those on map</w:t>
            </w:r>
          </w:p>
          <w:p w14:paraId="4F3F8511" w14:textId="6159E38C" w:rsidR="00C35684" w:rsidRPr="009C03E4" w:rsidRDefault="009C03E4" w:rsidP="00591108">
            <w:pPr>
              <w:pStyle w:val="ListParagraph"/>
              <w:numPr>
                <w:ilvl w:val="0"/>
                <w:numId w:val="12"/>
              </w:numPr>
              <w:ind w:left="516" w:right="188" w:hanging="265"/>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Earthquake: </w:t>
            </w:r>
            <w:r w:rsidR="00C35684" w:rsidRPr="009C03E4">
              <w:rPr>
                <w:rFonts w:asciiTheme="minorHAnsi" w:hAnsiTheme="minorHAnsi" w:cstheme="minorHAnsi"/>
                <w:bCs/>
                <w:color w:val="000000"/>
                <w:sz w:val="20"/>
                <w:szCs w:val="20"/>
              </w:rPr>
              <w:t>Matched legend colors (HM1 did not match)</w:t>
            </w:r>
          </w:p>
        </w:tc>
        <w:tc>
          <w:tcPr>
            <w:tcW w:w="2549" w:type="pct"/>
          </w:tcPr>
          <w:p w14:paraId="52E0C746" w14:textId="2AD3088D" w:rsidR="00C35684" w:rsidRPr="009C03E4" w:rsidRDefault="00C35684" w:rsidP="007C380F">
            <w:pPr>
              <w:ind w:left="255" w:hanging="266"/>
              <w:rPr>
                <w:rFonts w:asciiTheme="minorHAnsi" w:hAnsiTheme="minorHAnsi" w:cstheme="minorHAnsi"/>
                <w:b/>
                <w:color w:val="000000"/>
                <w:sz w:val="20"/>
                <w:szCs w:val="20"/>
              </w:rPr>
            </w:pPr>
            <w:r w:rsidRPr="009C03E4">
              <w:rPr>
                <w:rFonts w:asciiTheme="minorHAnsi" w:hAnsiTheme="minorHAnsi" w:cstheme="minorHAnsi"/>
                <w:b/>
                <w:color w:val="000000"/>
                <w:sz w:val="20"/>
                <w:szCs w:val="20"/>
              </w:rPr>
              <w:t xml:space="preserve">C8. If data are probabilistic, then both percent (25%) and natural frequency (1 in 4) </w:t>
            </w:r>
            <w:r w:rsidR="005711E4">
              <w:rPr>
                <w:rFonts w:asciiTheme="minorHAnsi" w:hAnsiTheme="minorHAnsi" w:cstheme="minorHAnsi"/>
                <w:b/>
                <w:color w:val="000000"/>
                <w:sz w:val="20"/>
                <w:szCs w:val="20"/>
              </w:rPr>
              <w:t xml:space="preserve">are </w:t>
            </w:r>
            <w:r w:rsidRPr="009C03E4">
              <w:rPr>
                <w:rFonts w:asciiTheme="minorHAnsi" w:hAnsiTheme="minorHAnsi" w:cstheme="minorHAnsi"/>
                <w:b/>
                <w:color w:val="000000"/>
                <w:sz w:val="20"/>
                <w:szCs w:val="20"/>
              </w:rPr>
              <w:t xml:space="preserve">used and likelihood </w:t>
            </w:r>
            <w:r w:rsidRPr="009C03E4">
              <w:rPr>
                <w:rFonts w:asciiTheme="minorHAnsi" w:hAnsiTheme="minorHAnsi" w:cstheme="minorHAnsi"/>
                <w:b/>
                <w:sz w:val="20"/>
                <w:szCs w:val="20"/>
              </w:rPr>
              <w:t xml:space="preserve">term </w:t>
            </w:r>
            <w:r w:rsidR="005711E4">
              <w:rPr>
                <w:rFonts w:asciiTheme="minorHAnsi" w:hAnsiTheme="minorHAnsi" w:cstheme="minorHAnsi"/>
                <w:b/>
                <w:sz w:val="20"/>
                <w:szCs w:val="20"/>
              </w:rPr>
              <w:t xml:space="preserve">is </w:t>
            </w:r>
            <w:r w:rsidRPr="009C03E4">
              <w:rPr>
                <w:rFonts w:asciiTheme="minorHAnsi" w:hAnsiTheme="minorHAnsi" w:cstheme="minorHAnsi"/>
                <w:b/>
                <w:sz w:val="20"/>
                <w:szCs w:val="20"/>
              </w:rPr>
              <w:t>not used to describe data</w:t>
            </w:r>
          </w:p>
        </w:tc>
      </w:tr>
      <w:tr w:rsidR="009C03E4" w:rsidRPr="009C03E4" w14:paraId="65330A67" w14:textId="77777777" w:rsidTr="009C03E4">
        <w:trPr>
          <w:trHeight w:val="20"/>
        </w:trPr>
        <w:tc>
          <w:tcPr>
            <w:tcW w:w="2451" w:type="pct"/>
          </w:tcPr>
          <w:p w14:paraId="3BB75895" w14:textId="60E8E303" w:rsidR="00C35684" w:rsidRPr="009C03E4" w:rsidRDefault="009C03E4" w:rsidP="00591108">
            <w:pPr>
              <w:pStyle w:val="ListParagraph"/>
              <w:numPr>
                <w:ilvl w:val="0"/>
                <w:numId w:val="12"/>
              </w:numPr>
              <w:ind w:left="516" w:right="188" w:hanging="265"/>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Liquefaction: </w:t>
            </w:r>
            <w:r w:rsidR="00C35684" w:rsidRPr="009C03E4">
              <w:rPr>
                <w:rFonts w:asciiTheme="minorHAnsi" w:hAnsiTheme="minorHAnsi" w:cstheme="minorHAnsi"/>
                <w:bCs/>
                <w:color w:val="000000"/>
                <w:sz w:val="20"/>
                <w:szCs w:val="20"/>
              </w:rPr>
              <w:t>Matched legend colors (HM1 did not match)</w:t>
            </w:r>
          </w:p>
          <w:p w14:paraId="5787EAAD" w14:textId="4C10F6D8" w:rsidR="00C35684" w:rsidRPr="009C03E4" w:rsidRDefault="009C03E4" w:rsidP="00591108">
            <w:pPr>
              <w:pStyle w:val="ListParagraph"/>
              <w:numPr>
                <w:ilvl w:val="0"/>
                <w:numId w:val="12"/>
              </w:numPr>
              <w:ind w:left="516" w:right="188" w:hanging="265"/>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Volcano: </w:t>
            </w:r>
            <w:r w:rsidR="00C35684" w:rsidRPr="009C03E4">
              <w:rPr>
                <w:rFonts w:asciiTheme="minorHAnsi" w:hAnsiTheme="minorHAnsi" w:cstheme="minorHAnsi"/>
                <w:bCs/>
                <w:color w:val="000000"/>
                <w:sz w:val="20"/>
                <w:szCs w:val="20"/>
              </w:rPr>
              <w:t>Matched legend colors (HM1 did not match)</w:t>
            </w:r>
          </w:p>
        </w:tc>
        <w:tc>
          <w:tcPr>
            <w:tcW w:w="2549" w:type="pct"/>
          </w:tcPr>
          <w:p w14:paraId="1442E40A" w14:textId="77777777" w:rsidR="00C35684" w:rsidRPr="009C03E4" w:rsidRDefault="00C35684" w:rsidP="00591108">
            <w:pPr>
              <w:pStyle w:val="ListParagraph"/>
              <w:numPr>
                <w:ilvl w:val="0"/>
                <w:numId w:val="12"/>
              </w:numPr>
              <w:ind w:left="527" w:hanging="264"/>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No changes made</w:t>
            </w:r>
          </w:p>
        </w:tc>
      </w:tr>
      <w:tr w:rsidR="00C35684" w:rsidRPr="009C03E4" w14:paraId="6AEC0824" w14:textId="77777777" w:rsidTr="009C03E4">
        <w:trPr>
          <w:trHeight w:val="20"/>
        </w:trPr>
        <w:tc>
          <w:tcPr>
            <w:tcW w:w="2451" w:type="pct"/>
          </w:tcPr>
          <w:p w14:paraId="72230927" w14:textId="77777777" w:rsidR="00C35684" w:rsidRPr="009C03E4" w:rsidRDefault="00C35684" w:rsidP="00C35684">
            <w:pPr>
              <w:ind w:left="421" w:right="188" w:hanging="421"/>
              <w:rPr>
                <w:rFonts w:asciiTheme="minorHAnsi" w:hAnsiTheme="minorHAnsi" w:cstheme="minorHAnsi"/>
                <w:b/>
                <w:sz w:val="20"/>
                <w:szCs w:val="20"/>
              </w:rPr>
            </w:pPr>
            <w:r w:rsidRPr="009C03E4">
              <w:rPr>
                <w:rFonts w:asciiTheme="minorHAnsi" w:hAnsiTheme="minorHAnsi" w:cstheme="minorHAnsi"/>
                <w:b/>
                <w:color w:val="000000"/>
                <w:sz w:val="20"/>
                <w:szCs w:val="20"/>
              </w:rPr>
              <w:t>V9. Color-blind friendly schemes are used</w:t>
            </w:r>
          </w:p>
        </w:tc>
        <w:tc>
          <w:tcPr>
            <w:tcW w:w="2549" w:type="pct"/>
          </w:tcPr>
          <w:p w14:paraId="4523010C" w14:textId="77777777" w:rsidR="00C35684" w:rsidRPr="009C03E4" w:rsidRDefault="00C35684" w:rsidP="007C380F">
            <w:pPr>
              <w:ind w:left="341" w:hanging="341"/>
              <w:rPr>
                <w:rFonts w:asciiTheme="minorHAnsi" w:hAnsiTheme="minorHAnsi" w:cstheme="minorHAnsi"/>
                <w:b/>
                <w:color w:val="000000"/>
                <w:sz w:val="20"/>
                <w:szCs w:val="20"/>
              </w:rPr>
            </w:pPr>
            <w:r w:rsidRPr="009C03E4">
              <w:rPr>
                <w:rFonts w:asciiTheme="minorHAnsi" w:hAnsiTheme="minorHAnsi" w:cstheme="minorHAnsi"/>
                <w:b/>
                <w:color w:val="000000"/>
                <w:sz w:val="20"/>
                <w:szCs w:val="20"/>
              </w:rPr>
              <w:t>C9. Low-med-high terms are not used</w:t>
            </w:r>
          </w:p>
        </w:tc>
      </w:tr>
      <w:tr w:rsidR="009C03E4" w:rsidRPr="009C03E4" w14:paraId="648208EF" w14:textId="77777777" w:rsidTr="009C03E4">
        <w:trPr>
          <w:trHeight w:val="20"/>
        </w:trPr>
        <w:tc>
          <w:tcPr>
            <w:tcW w:w="2451" w:type="pct"/>
          </w:tcPr>
          <w:p w14:paraId="7C0144A9" w14:textId="77777777" w:rsidR="00C35684" w:rsidRPr="009C03E4" w:rsidRDefault="00C35684" w:rsidP="00591108">
            <w:pPr>
              <w:pStyle w:val="ListParagraph"/>
              <w:numPr>
                <w:ilvl w:val="0"/>
                <w:numId w:val="10"/>
              </w:numPr>
              <w:ind w:left="516" w:right="188" w:hanging="270"/>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All color schemes checked for colorblind friendliness</w:t>
            </w:r>
          </w:p>
          <w:p w14:paraId="57B403B3" w14:textId="00173116" w:rsidR="00C35684" w:rsidRPr="009C03E4" w:rsidRDefault="00C35684" w:rsidP="00591108">
            <w:pPr>
              <w:pStyle w:val="ListParagraph"/>
              <w:numPr>
                <w:ilvl w:val="0"/>
                <w:numId w:val="10"/>
              </w:numPr>
              <w:ind w:left="516" w:right="188" w:hanging="270"/>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Liquefaction</w:t>
            </w:r>
            <w:r w:rsidR="002E4106">
              <w:rPr>
                <w:rFonts w:asciiTheme="minorHAnsi" w:hAnsiTheme="minorHAnsi" w:cstheme="minorHAnsi"/>
                <w:bCs/>
                <w:color w:val="000000"/>
                <w:sz w:val="20"/>
                <w:szCs w:val="20"/>
              </w:rPr>
              <w:t>:</w:t>
            </w:r>
            <w:r w:rsidRPr="009C03E4">
              <w:rPr>
                <w:rFonts w:asciiTheme="minorHAnsi" w:hAnsiTheme="minorHAnsi" w:cstheme="minorHAnsi"/>
                <w:bCs/>
                <w:color w:val="000000"/>
                <w:sz w:val="20"/>
                <w:szCs w:val="20"/>
              </w:rPr>
              <w:t xml:space="preserve"> colors adapted for color blind audiences (initial red-green scheme was difficult to see)</w:t>
            </w:r>
          </w:p>
        </w:tc>
        <w:tc>
          <w:tcPr>
            <w:tcW w:w="2549" w:type="pct"/>
          </w:tcPr>
          <w:p w14:paraId="2FFED10E" w14:textId="77777777" w:rsidR="00C35684" w:rsidRPr="009C03E4" w:rsidRDefault="00C35684" w:rsidP="00591108">
            <w:pPr>
              <w:pStyle w:val="ListParagraph"/>
              <w:numPr>
                <w:ilvl w:val="0"/>
                <w:numId w:val="10"/>
              </w:numPr>
              <w:ind w:left="527" w:hanging="268"/>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Volcano: “High-” and “Moderate Hazard Zone” changed to</w:t>
            </w:r>
          </w:p>
          <w:p w14:paraId="5DA6D68F" w14:textId="6B0D8612" w:rsidR="00C35684" w:rsidRPr="009C03E4" w:rsidRDefault="00C35684" w:rsidP="009C03E4">
            <w:pPr>
              <w:pStyle w:val="ListParagraph"/>
              <w:ind w:left="527"/>
              <w:rPr>
                <w:rFonts w:asciiTheme="minorHAnsi" w:hAnsiTheme="minorHAnsi" w:cstheme="minorHAnsi"/>
                <w:bCs/>
                <w:color w:val="000000"/>
                <w:sz w:val="20"/>
                <w:szCs w:val="20"/>
              </w:rPr>
            </w:pPr>
            <w:r w:rsidRPr="009C03E4">
              <w:rPr>
                <w:rFonts w:asciiTheme="minorHAnsi" w:hAnsiTheme="minorHAnsi" w:cstheme="minorHAnsi"/>
                <w:bCs/>
                <w:color w:val="000000"/>
                <w:sz w:val="20"/>
                <w:szCs w:val="20"/>
              </w:rPr>
              <w:t>“Eruption Zone” and “Lahar (volcanic debris flow) Zone</w:t>
            </w:r>
            <w:r w:rsidR="009C03E4">
              <w:rPr>
                <w:rFonts w:asciiTheme="minorHAnsi" w:hAnsiTheme="minorHAnsi" w:cstheme="minorHAnsi"/>
                <w:bCs/>
                <w:color w:val="000000"/>
                <w:sz w:val="20"/>
                <w:szCs w:val="20"/>
              </w:rPr>
              <w:t>,</w:t>
            </w:r>
            <w:r w:rsidRPr="009C03E4">
              <w:rPr>
                <w:rFonts w:asciiTheme="minorHAnsi" w:hAnsiTheme="minorHAnsi" w:cstheme="minorHAnsi"/>
                <w:bCs/>
                <w:color w:val="000000"/>
                <w:sz w:val="20"/>
                <w:szCs w:val="20"/>
              </w:rPr>
              <w:t>”</w:t>
            </w:r>
            <w:r w:rsidR="009C03E4">
              <w:rPr>
                <w:rFonts w:asciiTheme="minorHAnsi" w:hAnsiTheme="minorHAnsi" w:cstheme="minorHAnsi"/>
                <w:bCs/>
                <w:color w:val="000000"/>
                <w:sz w:val="20"/>
                <w:szCs w:val="20"/>
              </w:rPr>
              <w:t xml:space="preserve"> respectively</w:t>
            </w:r>
          </w:p>
        </w:tc>
      </w:tr>
    </w:tbl>
    <w:p w14:paraId="1F04A592" w14:textId="77777777" w:rsidR="00F84930" w:rsidRDefault="00F84930" w:rsidP="00F850E3">
      <w:pPr>
        <w:pStyle w:val="Caption"/>
        <w:keepNext/>
        <w:spacing w:after="120"/>
        <w:rPr>
          <w:rFonts w:ascii="Times New Roman" w:hAnsi="Times New Roman"/>
          <w:b/>
          <w:i w:val="0"/>
          <w:color w:val="000000" w:themeColor="text1"/>
          <w:sz w:val="22"/>
          <w:szCs w:val="22"/>
        </w:rPr>
        <w:sectPr w:rsidR="00F84930" w:rsidSect="00C56DE0">
          <w:pgSz w:w="15840" w:h="12240" w:orient="landscape"/>
          <w:pgMar w:top="1440" w:right="1440" w:bottom="1440" w:left="1440" w:header="720" w:footer="720" w:gutter="0"/>
          <w:cols w:space="720"/>
          <w:docGrid w:linePitch="360"/>
        </w:sectPr>
      </w:pPr>
    </w:p>
    <w:p w14:paraId="105921F7" w14:textId="5B43D1F4" w:rsidR="00CC4E92" w:rsidRPr="00F850E3" w:rsidRDefault="001C0651" w:rsidP="00F850E3">
      <w:pPr>
        <w:spacing w:after="120"/>
        <w:rPr>
          <w:b/>
          <w:sz w:val="21"/>
          <w:szCs w:val="21"/>
        </w:rPr>
      </w:pPr>
      <w:r w:rsidRPr="00F850E3">
        <w:rPr>
          <w:b/>
          <w:sz w:val="21"/>
          <w:szCs w:val="21"/>
        </w:rPr>
        <w:lastRenderedPageBreak/>
        <w:t xml:space="preserve">Appendix </w:t>
      </w:r>
      <w:r w:rsidR="001145A8">
        <w:rPr>
          <w:b/>
          <w:sz w:val="21"/>
          <w:szCs w:val="21"/>
        </w:rPr>
        <w:t>C</w:t>
      </w:r>
      <w:r w:rsidR="0024622E">
        <w:rPr>
          <w:b/>
          <w:sz w:val="21"/>
          <w:szCs w:val="21"/>
        </w:rPr>
        <w:t xml:space="preserve">. </w:t>
      </w:r>
      <w:r w:rsidR="002D22ED" w:rsidRPr="004963E0">
        <w:rPr>
          <w:bCs/>
          <w:sz w:val="21"/>
          <w:szCs w:val="21"/>
        </w:rPr>
        <w:t>Factor Analysis of Self-Report Scales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4"/>
        <w:gridCol w:w="639"/>
        <w:gridCol w:w="607"/>
        <w:gridCol w:w="600"/>
      </w:tblGrid>
      <w:tr w:rsidR="001C0651" w:rsidRPr="001C0651" w14:paraId="7EF90C5E" w14:textId="77777777" w:rsidTr="005770F8">
        <w:tc>
          <w:tcPr>
            <w:tcW w:w="0" w:type="auto"/>
            <w:tcBorders>
              <w:top w:val="single" w:sz="4" w:space="0" w:color="auto"/>
              <w:bottom w:val="single" w:sz="4" w:space="0" w:color="auto"/>
            </w:tcBorders>
            <w:shd w:val="clear" w:color="auto" w:fill="auto"/>
          </w:tcPr>
          <w:p w14:paraId="15BB4890" w14:textId="77777777" w:rsidR="001C0651" w:rsidRPr="00073CA4" w:rsidRDefault="001C0651" w:rsidP="00954DCA">
            <w:pPr>
              <w:pStyle w:val="Normal1"/>
              <w:widowControl w:val="0"/>
              <w:pBdr>
                <w:top w:val="none" w:sz="0" w:space="0" w:color="auto"/>
                <w:left w:val="none" w:sz="0" w:space="0" w:color="auto"/>
                <w:bottom w:val="none" w:sz="0" w:space="0" w:color="auto"/>
                <w:right w:val="none" w:sz="0" w:space="0" w:color="auto"/>
                <w:between w:val="none" w:sz="0" w:space="0" w:color="auto"/>
              </w:pBdr>
              <w:rPr>
                <w:rFonts w:asciiTheme="minorHAnsi" w:eastAsia="Calibri" w:hAnsiTheme="minorHAnsi" w:cstheme="minorHAnsi"/>
                <w:color w:val="auto"/>
                <w:sz w:val="20"/>
                <w:szCs w:val="20"/>
              </w:rPr>
            </w:pPr>
          </w:p>
        </w:tc>
        <w:tc>
          <w:tcPr>
            <w:tcW w:w="0" w:type="auto"/>
            <w:tcBorders>
              <w:top w:val="single" w:sz="4" w:space="0" w:color="auto"/>
              <w:bottom w:val="single" w:sz="4" w:space="0" w:color="auto"/>
            </w:tcBorders>
            <w:shd w:val="clear" w:color="auto" w:fill="auto"/>
          </w:tcPr>
          <w:p w14:paraId="4CDB7076" w14:textId="77777777" w:rsidR="001C0651" w:rsidRPr="00073CA4" w:rsidRDefault="001C0651" w:rsidP="00954DCA">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jc w:val="center"/>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F1</w:t>
            </w:r>
          </w:p>
        </w:tc>
        <w:tc>
          <w:tcPr>
            <w:tcW w:w="0" w:type="auto"/>
            <w:tcBorders>
              <w:top w:val="single" w:sz="4" w:space="0" w:color="auto"/>
              <w:bottom w:val="single" w:sz="4" w:space="0" w:color="auto"/>
            </w:tcBorders>
            <w:shd w:val="clear" w:color="auto" w:fill="auto"/>
          </w:tcPr>
          <w:p w14:paraId="197648E5" w14:textId="77777777" w:rsidR="001C0651" w:rsidRPr="00073CA4" w:rsidRDefault="001C0651" w:rsidP="00954DCA">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65"/>
              </w:tabs>
              <w:jc w:val="center"/>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F2</w:t>
            </w:r>
          </w:p>
        </w:tc>
        <w:tc>
          <w:tcPr>
            <w:tcW w:w="0" w:type="auto"/>
            <w:tcBorders>
              <w:top w:val="single" w:sz="4" w:space="0" w:color="auto"/>
              <w:bottom w:val="single" w:sz="4" w:space="0" w:color="auto"/>
            </w:tcBorders>
            <w:shd w:val="clear" w:color="auto" w:fill="auto"/>
          </w:tcPr>
          <w:p w14:paraId="69D72D7D" w14:textId="77777777" w:rsidR="001C0651" w:rsidRPr="00073CA4" w:rsidRDefault="001C0651" w:rsidP="00954DCA">
            <w:pPr>
              <w:pStyle w:val="Normal1"/>
              <w:widowControl w:val="0"/>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F3</w:t>
            </w:r>
          </w:p>
        </w:tc>
      </w:tr>
      <w:tr w:rsidR="001C0651" w:rsidRPr="001C0651" w14:paraId="7B7F252B" w14:textId="77777777" w:rsidTr="005770F8">
        <w:trPr>
          <w:trHeight w:val="403"/>
        </w:trPr>
        <w:tc>
          <w:tcPr>
            <w:tcW w:w="0" w:type="auto"/>
            <w:gridSpan w:val="4"/>
            <w:tcBorders>
              <w:top w:val="single" w:sz="4" w:space="0" w:color="auto"/>
              <w:left w:val="nil"/>
              <w:bottom w:val="nil"/>
              <w:right w:val="nil"/>
            </w:tcBorders>
            <w:shd w:val="clear" w:color="auto" w:fill="auto"/>
            <w:vAlign w:val="center"/>
          </w:tcPr>
          <w:p w14:paraId="335C6AEF" w14:textId="60570CBC" w:rsidR="001C0651" w:rsidRPr="00073CA4" w:rsidRDefault="009C5F79" w:rsidP="005770F8">
            <w:pPr>
              <w:pStyle w:val="Normal1"/>
              <w:widowControl w:val="0"/>
              <w:tabs>
                <w:tab w:val="decimal" w:pos="68"/>
                <w:tab w:val="decimal" w:pos="165"/>
              </w:tabs>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 xml:space="preserve">(SBSOD) </w:t>
            </w:r>
            <w:r w:rsidR="001C0651" w:rsidRPr="00073CA4">
              <w:rPr>
                <w:rFonts w:asciiTheme="minorHAnsi" w:eastAsia="Calibri" w:hAnsiTheme="minorHAnsi" w:cstheme="minorHAnsi"/>
                <w:color w:val="auto"/>
                <w:sz w:val="20"/>
                <w:szCs w:val="20"/>
              </w:rPr>
              <w:t>Santa Barbara Sense of Direction Scale (Strongly Agree - Strongly Disagree)</w:t>
            </w:r>
          </w:p>
        </w:tc>
      </w:tr>
      <w:tr w:rsidR="001C0651" w:rsidRPr="001C0651" w14:paraId="5B17A426" w14:textId="77777777" w:rsidTr="005770F8">
        <w:tc>
          <w:tcPr>
            <w:tcW w:w="0" w:type="auto"/>
            <w:tcBorders>
              <w:top w:val="nil"/>
              <w:left w:val="nil"/>
              <w:bottom w:val="nil"/>
              <w:right w:val="nil"/>
            </w:tcBorders>
            <w:shd w:val="clear" w:color="auto" w:fill="auto"/>
          </w:tcPr>
          <w:p w14:paraId="57C1D45C" w14:textId="7C3262D2"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 I am very good at giving directions</w:t>
            </w:r>
            <w:r w:rsidR="00E36D53" w:rsidRPr="00073CA4">
              <w:rPr>
                <w:rFonts w:asciiTheme="minorHAnsi" w:eastAsia="Calibri" w:hAnsiTheme="minorHAnsi" w:cstheme="minorHAnsi"/>
                <w:color w:val="auto"/>
                <w:sz w:val="20"/>
                <w:szCs w:val="20"/>
              </w:rPr>
              <w:t>.</w:t>
            </w:r>
          </w:p>
        </w:tc>
        <w:tc>
          <w:tcPr>
            <w:tcW w:w="0" w:type="auto"/>
            <w:tcBorders>
              <w:top w:val="nil"/>
              <w:left w:val="nil"/>
              <w:bottom w:val="nil"/>
              <w:right w:val="nil"/>
            </w:tcBorders>
            <w:shd w:val="clear" w:color="auto" w:fill="auto"/>
          </w:tcPr>
          <w:p w14:paraId="41FCC36F"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.14</w:t>
            </w:r>
          </w:p>
        </w:tc>
        <w:tc>
          <w:tcPr>
            <w:tcW w:w="0" w:type="auto"/>
            <w:tcBorders>
              <w:top w:val="nil"/>
              <w:left w:val="nil"/>
              <w:bottom w:val="nil"/>
              <w:right w:val="nil"/>
            </w:tcBorders>
            <w:shd w:val="clear" w:color="auto" w:fill="auto"/>
          </w:tcPr>
          <w:p w14:paraId="18E25663" w14:textId="7FC24E51"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.66</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3E18DE5E"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.20</w:t>
            </w:r>
          </w:p>
        </w:tc>
      </w:tr>
      <w:tr w:rsidR="001C0651" w:rsidRPr="001C0651" w14:paraId="26CD018C" w14:textId="77777777" w:rsidTr="005770F8">
        <w:tc>
          <w:tcPr>
            <w:tcW w:w="0" w:type="auto"/>
            <w:tcBorders>
              <w:top w:val="nil"/>
              <w:left w:val="nil"/>
              <w:bottom w:val="nil"/>
              <w:right w:val="nil"/>
            </w:tcBorders>
            <w:shd w:val="clear" w:color="auto" w:fill="auto"/>
          </w:tcPr>
          <w:p w14:paraId="35012424"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2. I have a poor memory for where I left things.</w:t>
            </w:r>
          </w:p>
        </w:tc>
        <w:tc>
          <w:tcPr>
            <w:tcW w:w="0" w:type="auto"/>
            <w:tcBorders>
              <w:top w:val="nil"/>
              <w:left w:val="nil"/>
              <w:bottom w:val="nil"/>
              <w:right w:val="nil"/>
            </w:tcBorders>
            <w:shd w:val="clear" w:color="auto" w:fill="auto"/>
          </w:tcPr>
          <w:p w14:paraId="07D446DC"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.06</w:t>
            </w:r>
          </w:p>
        </w:tc>
        <w:tc>
          <w:tcPr>
            <w:tcW w:w="0" w:type="auto"/>
            <w:tcBorders>
              <w:top w:val="nil"/>
              <w:left w:val="nil"/>
              <w:bottom w:val="nil"/>
              <w:right w:val="nil"/>
            </w:tcBorders>
            <w:shd w:val="clear" w:color="auto" w:fill="auto"/>
          </w:tcPr>
          <w:p w14:paraId="75AF07DD" w14:textId="20762BA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.50</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56CD8DFD"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.25</w:t>
            </w:r>
          </w:p>
        </w:tc>
      </w:tr>
      <w:tr w:rsidR="001C0651" w:rsidRPr="001C0651" w14:paraId="76CFACC4" w14:textId="77777777" w:rsidTr="005770F8">
        <w:tc>
          <w:tcPr>
            <w:tcW w:w="0" w:type="auto"/>
            <w:tcBorders>
              <w:top w:val="nil"/>
              <w:left w:val="nil"/>
              <w:bottom w:val="nil"/>
              <w:right w:val="nil"/>
            </w:tcBorders>
            <w:shd w:val="clear" w:color="auto" w:fill="auto"/>
          </w:tcPr>
          <w:p w14:paraId="21C11B26" w14:textId="5EE8A7A5"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3. I am very good at judging distances.</w:t>
            </w:r>
          </w:p>
        </w:tc>
        <w:tc>
          <w:tcPr>
            <w:tcW w:w="0" w:type="auto"/>
            <w:tcBorders>
              <w:top w:val="nil"/>
              <w:left w:val="nil"/>
              <w:bottom w:val="nil"/>
              <w:right w:val="nil"/>
            </w:tcBorders>
            <w:shd w:val="clear" w:color="auto" w:fill="auto"/>
          </w:tcPr>
          <w:p w14:paraId="083B38A1"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.22</w:t>
            </w:r>
          </w:p>
        </w:tc>
        <w:tc>
          <w:tcPr>
            <w:tcW w:w="0" w:type="auto"/>
            <w:tcBorders>
              <w:top w:val="nil"/>
              <w:left w:val="nil"/>
              <w:bottom w:val="nil"/>
              <w:right w:val="nil"/>
            </w:tcBorders>
            <w:shd w:val="clear" w:color="auto" w:fill="auto"/>
          </w:tcPr>
          <w:p w14:paraId="62F83853" w14:textId="64002E8C"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.43</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6795BF10"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.08</w:t>
            </w:r>
          </w:p>
        </w:tc>
      </w:tr>
      <w:tr w:rsidR="001C0651" w:rsidRPr="001C0651" w14:paraId="7CC3C62E" w14:textId="77777777" w:rsidTr="005770F8">
        <w:tc>
          <w:tcPr>
            <w:tcW w:w="0" w:type="auto"/>
            <w:tcBorders>
              <w:top w:val="nil"/>
              <w:left w:val="nil"/>
              <w:bottom w:val="nil"/>
              <w:right w:val="nil"/>
            </w:tcBorders>
            <w:shd w:val="clear" w:color="auto" w:fill="auto"/>
          </w:tcPr>
          <w:p w14:paraId="1823C0E2" w14:textId="1E744D78"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4. My "sense of direction" is very good.</w:t>
            </w:r>
          </w:p>
        </w:tc>
        <w:tc>
          <w:tcPr>
            <w:tcW w:w="0" w:type="auto"/>
            <w:tcBorders>
              <w:top w:val="nil"/>
              <w:left w:val="nil"/>
              <w:bottom w:val="nil"/>
              <w:right w:val="nil"/>
            </w:tcBorders>
            <w:shd w:val="clear" w:color="auto" w:fill="auto"/>
          </w:tcPr>
          <w:p w14:paraId="2EAB6450"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.13</w:t>
            </w:r>
          </w:p>
        </w:tc>
        <w:tc>
          <w:tcPr>
            <w:tcW w:w="0" w:type="auto"/>
            <w:tcBorders>
              <w:top w:val="nil"/>
              <w:left w:val="nil"/>
              <w:bottom w:val="nil"/>
              <w:right w:val="nil"/>
            </w:tcBorders>
            <w:shd w:val="clear" w:color="auto" w:fill="auto"/>
          </w:tcPr>
          <w:p w14:paraId="00340C1C" w14:textId="7698E8F4"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.79</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67C146BE"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-.02</w:t>
            </w:r>
          </w:p>
        </w:tc>
      </w:tr>
      <w:tr w:rsidR="001C0651" w:rsidRPr="001C0651" w14:paraId="51FE9CE6" w14:textId="77777777" w:rsidTr="005770F8">
        <w:tc>
          <w:tcPr>
            <w:tcW w:w="0" w:type="auto"/>
            <w:tcBorders>
              <w:top w:val="nil"/>
              <w:left w:val="nil"/>
              <w:bottom w:val="nil"/>
              <w:right w:val="nil"/>
            </w:tcBorders>
            <w:shd w:val="clear" w:color="auto" w:fill="auto"/>
          </w:tcPr>
          <w:p w14:paraId="7D96D528"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5. I tend to think of my environment in terms of cardinal directions (N, S, E, W).</w:t>
            </w:r>
          </w:p>
        </w:tc>
        <w:tc>
          <w:tcPr>
            <w:tcW w:w="0" w:type="auto"/>
            <w:tcBorders>
              <w:top w:val="nil"/>
              <w:left w:val="nil"/>
              <w:bottom w:val="nil"/>
              <w:right w:val="nil"/>
            </w:tcBorders>
            <w:shd w:val="clear" w:color="auto" w:fill="auto"/>
          </w:tcPr>
          <w:p w14:paraId="1E7C68E1"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.43</w:t>
            </w:r>
          </w:p>
        </w:tc>
        <w:tc>
          <w:tcPr>
            <w:tcW w:w="0" w:type="auto"/>
            <w:tcBorders>
              <w:top w:val="nil"/>
              <w:left w:val="nil"/>
              <w:bottom w:val="nil"/>
              <w:right w:val="nil"/>
            </w:tcBorders>
            <w:shd w:val="clear" w:color="auto" w:fill="auto"/>
          </w:tcPr>
          <w:p w14:paraId="25D03145"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.38</w:t>
            </w:r>
          </w:p>
        </w:tc>
        <w:tc>
          <w:tcPr>
            <w:tcW w:w="0" w:type="auto"/>
            <w:tcBorders>
              <w:top w:val="nil"/>
              <w:left w:val="nil"/>
              <w:bottom w:val="nil"/>
              <w:right w:val="nil"/>
            </w:tcBorders>
            <w:shd w:val="clear" w:color="auto" w:fill="auto"/>
          </w:tcPr>
          <w:p w14:paraId="3EFEDA04"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-.03</w:t>
            </w:r>
          </w:p>
        </w:tc>
      </w:tr>
      <w:tr w:rsidR="001C0651" w:rsidRPr="001C0651" w14:paraId="7EBAC9EA" w14:textId="77777777" w:rsidTr="005770F8">
        <w:tc>
          <w:tcPr>
            <w:tcW w:w="0" w:type="auto"/>
            <w:tcBorders>
              <w:top w:val="nil"/>
              <w:left w:val="nil"/>
              <w:bottom w:val="nil"/>
              <w:right w:val="nil"/>
            </w:tcBorders>
            <w:shd w:val="clear" w:color="auto" w:fill="auto"/>
          </w:tcPr>
          <w:p w14:paraId="2FD60E67" w14:textId="6ECCB6FA"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6. I very easily get lost in a new city.</w:t>
            </w:r>
          </w:p>
        </w:tc>
        <w:tc>
          <w:tcPr>
            <w:tcW w:w="0" w:type="auto"/>
            <w:tcBorders>
              <w:top w:val="nil"/>
              <w:left w:val="nil"/>
              <w:bottom w:val="nil"/>
              <w:right w:val="nil"/>
            </w:tcBorders>
            <w:shd w:val="clear" w:color="auto" w:fill="auto"/>
          </w:tcPr>
          <w:p w14:paraId="41F36002"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.04</w:t>
            </w:r>
          </w:p>
        </w:tc>
        <w:tc>
          <w:tcPr>
            <w:tcW w:w="0" w:type="auto"/>
            <w:tcBorders>
              <w:top w:val="nil"/>
              <w:left w:val="nil"/>
              <w:bottom w:val="nil"/>
              <w:right w:val="nil"/>
            </w:tcBorders>
            <w:shd w:val="clear" w:color="auto" w:fill="auto"/>
          </w:tcPr>
          <w:p w14:paraId="30B6F75B" w14:textId="6CC2D7CE"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.69</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763C3499"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.13</w:t>
            </w:r>
          </w:p>
        </w:tc>
      </w:tr>
      <w:tr w:rsidR="001C0651" w:rsidRPr="001C0651" w14:paraId="60A01597" w14:textId="77777777" w:rsidTr="005770F8">
        <w:tc>
          <w:tcPr>
            <w:tcW w:w="0" w:type="auto"/>
            <w:tcBorders>
              <w:top w:val="nil"/>
              <w:left w:val="nil"/>
              <w:bottom w:val="nil"/>
              <w:right w:val="nil"/>
            </w:tcBorders>
            <w:shd w:val="clear" w:color="auto" w:fill="auto"/>
          </w:tcPr>
          <w:p w14:paraId="5EE10B6B" w14:textId="3E94927A"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7. I enjoy reading maps.</w:t>
            </w:r>
          </w:p>
        </w:tc>
        <w:tc>
          <w:tcPr>
            <w:tcW w:w="0" w:type="auto"/>
            <w:tcBorders>
              <w:top w:val="nil"/>
              <w:left w:val="nil"/>
              <w:bottom w:val="nil"/>
              <w:right w:val="nil"/>
            </w:tcBorders>
            <w:shd w:val="clear" w:color="auto" w:fill="auto"/>
          </w:tcPr>
          <w:p w14:paraId="7A7FF9FC" w14:textId="2216573E"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.52</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1AA62AE4"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.30</w:t>
            </w:r>
          </w:p>
        </w:tc>
        <w:tc>
          <w:tcPr>
            <w:tcW w:w="0" w:type="auto"/>
            <w:tcBorders>
              <w:top w:val="nil"/>
              <w:left w:val="nil"/>
              <w:bottom w:val="nil"/>
              <w:right w:val="nil"/>
            </w:tcBorders>
            <w:shd w:val="clear" w:color="auto" w:fill="auto"/>
          </w:tcPr>
          <w:p w14:paraId="73C8277F"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-.05</w:t>
            </w:r>
          </w:p>
        </w:tc>
      </w:tr>
      <w:tr w:rsidR="001C0651" w:rsidRPr="001C0651" w14:paraId="16BD0115" w14:textId="77777777" w:rsidTr="005770F8">
        <w:tc>
          <w:tcPr>
            <w:tcW w:w="0" w:type="auto"/>
            <w:tcBorders>
              <w:top w:val="nil"/>
              <w:left w:val="nil"/>
              <w:bottom w:val="nil"/>
              <w:right w:val="nil"/>
            </w:tcBorders>
            <w:shd w:val="clear" w:color="auto" w:fill="auto"/>
          </w:tcPr>
          <w:p w14:paraId="786935C4" w14:textId="64C41D52"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8. I have trouble understanding directions.</w:t>
            </w:r>
          </w:p>
        </w:tc>
        <w:tc>
          <w:tcPr>
            <w:tcW w:w="0" w:type="auto"/>
            <w:tcBorders>
              <w:top w:val="nil"/>
              <w:left w:val="nil"/>
              <w:bottom w:val="nil"/>
              <w:right w:val="nil"/>
            </w:tcBorders>
            <w:shd w:val="clear" w:color="auto" w:fill="auto"/>
          </w:tcPr>
          <w:p w14:paraId="7740A054"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.19</w:t>
            </w:r>
          </w:p>
        </w:tc>
        <w:tc>
          <w:tcPr>
            <w:tcW w:w="0" w:type="auto"/>
            <w:tcBorders>
              <w:top w:val="nil"/>
              <w:left w:val="nil"/>
              <w:bottom w:val="nil"/>
              <w:right w:val="nil"/>
            </w:tcBorders>
            <w:shd w:val="clear" w:color="auto" w:fill="auto"/>
          </w:tcPr>
          <w:p w14:paraId="0553A7BC" w14:textId="6509D28D"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.69</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75569C74"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.22</w:t>
            </w:r>
          </w:p>
        </w:tc>
      </w:tr>
      <w:tr w:rsidR="001C0651" w:rsidRPr="001C0651" w14:paraId="33D7FC6D" w14:textId="77777777" w:rsidTr="005770F8">
        <w:tc>
          <w:tcPr>
            <w:tcW w:w="0" w:type="auto"/>
            <w:tcBorders>
              <w:top w:val="nil"/>
              <w:left w:val="nil"/>
              <w:bottom w:val="nil"/>
              <w:right w:val="nil"/>
            </w:tcBorders>
            <w:shd w:val="clear" w:color="auto" w:fill="auto"/>
          </w:tcPr>
          <w:p w14:paraId="6BDF4EAE" w14:textId="52A5CC2C"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9. I am very good at reading maps.</w:t>
            </w:r>
          </w:p>
        </w:tc>
        <w:tc>
          <w:tcPr>
            <w:tcW w:w="0" w:type="auto"/>
            <w:tcBorders>
              <w:top w:val="nil"/>
              <w:left w:val="nil"/>
              <w:bottom w:val="nil"/>
              <w:right w:val="nil"/>
            </w:tcBorders>
            <w:shd w:val="clear" w:color="auto" w:fill="auto"/>
          </w:tcPr>
          <w:p w14:paraId="70DA510F" w14:textId="486B7A51"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.55</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0264A35D"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.08</w:t>
            </w:r>
          </w:p>
        </w:tc>
        <w:tc>
          <w:tcPr>
            <w:tcW w:w="0" w:type="auto"/>
            <w:tcBorders>
              <w:top w:val="nil"/>
              <w:left w:val="nil"/>
              <w:bottom w:val="nil"/>
              <w:right w:val="nil"/>
            </w:tcBorders>
            <w:shd w:val="clear" w:color="auto" w:fill="auto"/>
          </w:tcPr>
          <w:p w14:paraId="69DBE473"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.06</w:t>
            </w:r>
          </w:p>
        </w:tc>
      </w:tr>
      <w:tr w:rsidR="001C0651" w:rsidRPr="001C0651" w14:paraId="30A26DEA" w14:textId="77777777" w:rsidTr="005770F8">
        <w:tc>
          <w:tcPr>
            <w:tcW w:w="0" w:type="auto"/>
            <w:tcBorders>
              <w:top w:val="nil"/>
              <w:left w:val="nil"/>
              <w:bottom w:val="nil"/>
              <w:right w:val="nil"/>
            </w:tcBorders>
            <w:shd w:val="clear" w:color="auto" w:fill="auto"/>
          </w:tcPr>
          <w:p w14:paraId="7FFBBA9C"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10. I don't remember routes very well while riding as a passenger in a car.</w:t>
            </w:r>
          </w:p>
        </w:tc>
        <w:tc>
          <w:tcPr>
            <w:tcW w:w="0" w:type="auto"/>
            <w:tcBorders>
              <w:top w:val="nil"/>
              <w:left w:val="nil"/>
              <w:bottom w:val="nil"/>
              <w:right w:val="nil"/>
            </w:tcBorders>
            <w:shd w:val="clear" w:color="auto" w:fill="auto"/>
          </w:tcPr>
          <w:p w14:paraId="7732EAC7"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-.10</w:t>
            </w:r>
          </w:p>
        </w:tc>
        <w:tc>
          <w:tcPr>
            <w:tcW w:w="0" w:type="auto"/>
            <w:tcBorders>
              <w:top w:val="nil"/>
              <w:left w:val="nil"/>
              <w:bottom w:val="nil"/>
              <w:right w:val="nil"/>
            </w:tcBorders>
            <w:shd w:val="clear" w:color="auto" w:fill="auto"/>
          </w:tcPr>
          <w:p w14:paraId="7765DB16" w14:textId="6219ED4C"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.72</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1992D281"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.20</w:t>
            </w:r>
          </w:p>
        </w:tc>
      </w:tr>
      <w:tr w:rsidR="001C0651" w:rsidRPr="001C0651" w14:paraId="393C581F" w14:textId="77777777" w:rsidTr="005770F8">
        <w:tc>
          <w:tcPr>
            <w:tcW w:w="0" w:type="auto"/>
            <w:tcBorders>
              <w:top w:val="nil"/>
              <w:left w:val="nil"/>
              <w:bottom w:val="nil"/>
              <w:right w:val="nil"/>
            </w:tcBorders>
            <w:shd w:val="clear" w:color="auto" w:fill="auto"/>
          </w:tcPr>
          <w:p w14:paraId="625F75AF" w14:textId="3D9697B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11. I don't enjoy giving directions.</w:t>
            </w:r>
          </w:p>
        </w:tc>
        <w:tc>
          <w:tcPr>
            <w:tcW w:w="0" w:type="auto"/>
            <w:tcBorders>
              <w:top w:val="nil"/>
              <w:left w:val="nil"/>
              <w:bottom w:val="nil"/>
              <w:right w:val="nil"/>
            </w:tcBorders>
            <w:shd w:val="clear" w:color="auto" w:fill="auto"/>
          </w:tcPr>
          <w:p w14:paraId="0332A5F3"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.13</w:t>
            </w:r>
          </w:p>
        </w:tc>
        <w:tc>
          <w:tcPr>
            <w:tcW w:w="0" w:type="auto"/>
            <w:tcBorders>
              <w:top w:val="nil"/>
              <w:left w:val="nil"/>
              <w:bottom w:val="nil"/>
              <w:right w:val="nil"/>
            </w:tcBorders>
            <w:shd w:val="clear" w:color="auto" w:fill="auto"/>
          </w:tcPr>
          <w:p w14:paraId="491519EB" w14:textId="0E41F26B"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.63</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49902085"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-.03</w:t>
            </w:r>
          </w:p>
        </w:tc>
      </w:tr>
      <w:tr w:rsidR="001C0651" w:rsidRPr="001C0651" w14:paraId="2479D40F" w14:textId="77777777" w:rsidTr="005770F8">
        <w:tc>
          <w:tcPr>
            <w:tcW w:w="0" w:type="auto"/>
            <w:tcBorders>
              <w:top w:val="nil"/>
              <w:left w:val="nil"/>
              <w:bottom w:val="nil"/>
              <w:right w:val="nil"/>
            </w:tcBorders>
            <w:shd w:val="clear" w:color="auto" w:fill="auto"/>
          </w:tcPr>
          <w:p w14:paraId="5B0D73E1"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12. It's not important to me to know where I am.</w:t>
            </w:r>
          </w:p>
        </w:tc>
        <w:tc>
          <w:tcPr>
            <w:tcW w:w="0" w:type="auto"/>
            <w:tcBorders>
              <w:top w:val="nil"/>
              <w:left w:val="nil"/>
              <w:bottom w:val="nil"/>
              <w:right w:val="nil"/>
            </w:tcBorders>
            <w:shd w:val="clear" w:color="auto" w:fill="auto"/>
          </w:tcPr>
          <w:p w14:paraId="2E2357AE"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.15</w:t>
            </w:r>
          </w:p>
        </w:tc>
        <w:tc>
          <w:tcPr>
            <w:tcW w:w="0" w:type="auto"/>
            <w:tcBorders>
              <w:top w:val="nil"/>
              <w:left w:val="nil"/>
              <w:bottom w:val="nil"/>
              <w:right w:val="nil"/>
            </w:tcBorders>
            <w:shd w:val="clear" w:color="auto" w:fill="auto"/>
          </w:tcPr>
          <w:p w14:paraId="1CE778FE" w14:textId="2B6CED45"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.38</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77196663"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.14</w:t>
            </w:r>
          </w:p>
        </w:tc>
      </w:tr>
      <w:tr w:rsidR="001C0651" w:rsidRPr="001C0651" w14:paraId="34AB4795" w14:textId="77777777" w:rsidTr="005770F8">
        <w:tc>
          <w:tcPr>
            <w:tcW w:w="0" w:type="auto"/>
            <w:tcBorders>
              <w:top w:val="nil"/>
              <w:left w:val="nil"/>
              <w:bottom w:val="nil"/>
              <w:right w:val="nil"/>
            </w:tcBorders>
            <w:shd w:val="clear" w:color="auto" w:fill="auto"/>
          </w:tcPr>
          <w:p w14:paraId="70C91318"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13. I usually let someone else do the navigational planning for long trips.</w:t>
            </w:r>
          </w:p>
        </w:tc>
        <w:tc>
          <w:tcPr>
            <w:tcW w:w="0" w:type="auto"/>
            <w:tcBorders>
              <w:top w:val="nil"/>
              <w:left w:val="nil"/>
              <w:bottom w:val="nil"/>
              <w:right w:val="nil"/>
            </w:tcBorders>
            <w:shd w:val="clear" w:color="auto" w:fill="auto"/>
          </w:tcPr>
          <w:p w14:paraId="6CEE8324"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.24</w:t>
            </w:r>
          </w:p>
        </w:tc>
        <w:tc>
          <w:tcPr>
            <w:tcW w:w="0" w:type="auto"/>
            <w:tcBorders>
              <w:top w:val="nil"/>
              <w:left w:val="nil"/>
              <w:bottom w:val="nil"/>
              <w:right w:val="nil"/>
            </w:tcBorders>
            <w:shd w:val="clear" w:color="auto" w:fill="auto"/>
          </w:tcPr>
          <w:p w14:paraId="1529ECFF" w14:textId="3558B336"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.72</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0475C24A"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.09</w:t>
            </w:r>
          </w:p>
        </w:tc>
      </w:tr>
      <w:tr w:rsidR="001C0651" w:rsidRPr="001C0651" w14:paraId="61D5EB06" w14:textId="77777777" w:rsidTr="005770F8">
        <w:tc>
          <w:tcPr>
            <w:tcW w:w="0" w:type="auto"/>
            <w:tcBorders>
              <w:top w:val="nil"/>
              <w:left w:val="nil"/>
              <w:bottom w:val="nil"/>
              <w:right w:val="nil"/>
            </w:tcBorders>
            <w:shd w:val="clear" w:color="auto" w:fill="auto"/>
          </w:tcPr>
          <w:p w14:paraId="29E5E989"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14. I can usually remember a new route after I have traveled it only once.</w:t>
            </w:r>
          </w:p>
        </w:tc>
        <w:tc>
          <w:tcPr>
            <w:tcW w:w="0" w:type="auto"/>
            <w:tcBorders>
              <w:top w:val="nil"/>
              <w:left w:val="nil"/>
              <w:bottom w:val="nil"/>
              <w:right w:val="nil"/>
            </w:tcBorders>
            <w:shd w:val="clear" w:color="auto" w:fill="auto"/>
          </w:tcPr>
          <w:p w14:paraId="743CEE67"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.20</w:t>
            </w:r>
          </w:p>
        </w:tc>
        <w:tc>
          <w:tcPr>
            <w:tcW w:w="0" w:type="auto"/>
            <w:tcBorders>
              <w:top w:val="nil"/>
              <w:left w:val="nil"/>
              <w:bottom w:val="nil"/>
              <w:right w:val="nil"/>
            </w:tcBorders>
            <w:shd w:val="clear" w:color="auto" w:fill="auto"/>
          </w:tcPr>
          <w:p w14:paraId="6092EA1D" w14:textId="77AAA4ED"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.63</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7F2C4EBF"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-.19</w:t>
            </w:r>
          </w:p>
        </w:tc>
      </w:tr>
      <w:tr w:rsidR="001C0651" w:rsidRPr="001C0651" w14:paraId="015C0ABB" w14:textId="77777777" w:rsidTr="005770F8">
        <w:tc>
          <w:tcPr>
            <w:tcW w:w="0" w:type="auto"/>
            <w:tcBorders>
              <w:top w:val="nil"/>
              <w:left w:val="nil"/>
              <w:bottom w:val="nil"/>
              <w:right w:val="nil"/>
            </w:tcBorders>
            <w:shd w:val="clear" w:color="auto" w:fill="auto"/>
          </w:tcPr>
          <w:p w14:paraId="66A625E9" w14:textId="55471841"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15. I don't have a very good "mental map" of my environment.</w:t>
            </w:r>
          </w:p>
        </w:tc>
        <w:tc>
          <w:tcPr>
            <w:tcW w:w="0" w:type="auto"/>
            <w:tcBorders>
              <w:top w:val="nil"/>
              <w:left w:val="nil"/>
              <w:bottom w:val="nil"/>
              <w:right w:val="nil"/>
            </w:tcBorders>
            <w:shd w:val="clear" w:color="auto" w:fill="auto"/>
          </w:tcPr>
          <w:p w14:paraId="0F094898"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.16</w:t>
            </w:r>
          </w:p>
        </w:tc>
        <w:tc>
          <w:tcPr>
            <w:tcW w:w="0" w:type="auto"/>
            <w:tcBorders>
              <w:top w:val="nil"/>
              <w:left w:val="nil"/>
              <w:bottom w:val="nil"/>
              <w:right w:val="nil"/>
            </w:tcBorders>
            <w:shd w:val="clear" w:color="auto" w:fill="auto"/>
          </w:tcPr>
          <w:p w14:paraId="7232A6BD" w14:textId="78DE107B"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.73</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1C33915B"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.33</w:t>
            </w:r>
          </w:p>
        </w:tc>
      </w:tr>
      <w:tr w:rsidR="001C0651" w:rsidRPr="001C0651" w14:paraId="4D87E02F" w14:textId="77777777" w:rsidTr="005770F8">
        <w:trPr>
          <w:trHeight w:val="403"/>
        </w:trPr>
        <w:tc>
          <w:tcPr>
            <w:tcW w:w="0" w:type="auto"/>
            <w:gridSpan w:val="4"/>
            <w:tcBorders>
              <w:top w:val="nil"/>
              <w:left w:val="nil"/>
              <w:bottom w:val="nil"/>
              <w:right w:val="nil"/>
            </w:tcBorders>
            <w:shd w:val="clear" w:color="auto" w:fill="auto"/>
            <w:vAlign w:val="center"/>
          </w:tcPr>
          <w:p w14:paraId="52457434" w14:textId="23C621E2" w:rsidR="001C0651" w:rsidRPr="00073CA4" w:rsidRDefault="009C5F79" w:rsidP="005770F8">
            <w:pPr>
              <w:pStyle w:val="Normal1"/>
              <w:tabs>
                <w:tab w:val="decimal" w:pos="68"/>
                <w:tab w:val="decimal" w:pos="165"/>
                <w:tab w:val="center" w:pos="7560"/>
                <w:tab w:val="center" w:pos="9000"/>
              </w:tabs>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 xml:space="preserve">(PSA) </w:t>
            </w:r>
            <w:r w:rsidR="001C0651" w:rsidRPr="00073CA4">
              <w:rPr>
                <w:rFonts w:asciiTheme="minorHAnsi" w:eastAsia="Calibri" w:hAnsiTheme="minorHAnsi" w:cstheme="minorHAnsi"/>
                <w:color w:val="auto"/>
                <w:sz w:val="20"/>
                <w:szCs w:val="20"/>
              </w:rPr>
              <w:t>Philadelphia Spatial Abilit</w:t>
            </w:r>
            <w:r w:rsidR="00954DCA" w:rsidRPr="00073CA4">
              <w:rPr>
                <w:rFonts w:asciiTheme="minorHAnsi" w:eastAsia="Calibri" w:hAnsiTheme="minorHAnsi" w:cstheme="minorHAnsi"/>
                <w:color w:val="auto"/>
                <w:sz w:val="20"/>
                <w:szCs w:val="20"/>
              </w:rPr>
              <w:t>y</w:t>
            </w:r>
            <w:r w:rsidR="001C0651" w:rsidRPr="00073CA4">
              <w:rPr>
                <w:rFonts w:asciiTheme="minorHAnsi" w:eastAsia="Calibri" w:hAnsiTheme="minorHAnsi" w:cstheme="minorHAnsi"/>
                <w:color w:val="auto"/>
                <w:sz w:val="20"/>
                <w:szCs w:val="20"/>
              </w:rPr>
              <w:t xml:space="preserve"> Scale (Strongly Agree - Strongly Disagree)</w:t>
            </w:r>
          </w:p>
        </w:tc>
      </w:tr>
      <w:tr w:rsidR="001C0651" w:rsidRPr="001C0651" w14:paraId="1FCA4679" w14:textId="77777777" w:rsidTr="005770F8">
        <w:tc>
          <w:tcPr>
            <w:tcW w:w="0" w:type="auto"/>
            <w:tcBorders>
              <w:top w:val="nil"/>
              <w:left w:val="nil"/>
              <w:bottom w:val="nil"/>
              <w:right w:val="nil"/>
            </w:tcBorders>
            <w:shd w:val="clear" w:color="auto" w:fill="auto"/>
          </w:tcPr>
          <w:p w14:paraId="70B04583"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 I am good at determining if my car fits into an available parallel parking spot.</w:t>
            </w:r>
          </w:p>
        </w:tc>
        <w:tc>
          <w:tcPr>
            <w:tcW w:w="0" w:type="auto"/>
            <w:tcBorders>
              <w:top w:val="nil"/>
              <w:left w:val="nil"/>
              <w:bottom w:val="nil"/>
              <w:right w:val="nil"/>
            </w:tcBorders>
            <w:shd w:val="clear" w:color="auto" w:fill="auto"/>
          </w:tcPr>
          <w:p w14:paraId="356795A5"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.17</w:t>
            </w:r>
          </w:p>
        </w:tc>
        <w:tc>
          <w:tcPr>
            <w:tcW w:w="0" w:type="auto"/>
            <w:tcBorders>
              <w:top w:val="nil"/>
              <w:left w:val="nil"/>
              <w:bottom w:val="nil"/>
              <w:right w:val="nil"/>
            </w:tcBorders>
            <w:shd w:val="clear" w:color="auto" w:fill="auto"/>
          </w:tcPr>
          <w:p w14:paraId="61E4B9E0" w14:textId="67C50009"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.42</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1EBBA589"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.15</w:t>
            </w:r>
          </w:p>
        </w:tc>
      </w:tr>
      <w:tr w:rsidR="001C0651" w:rsidRPr="001C0651" w14:paraId="51A6A895" w14:textId="77777777" w:rsidTr="005770F8">
        <w:tc>
          <w:tcPr>
            <w:tcW w:w="0" w:type="auto"/>
            <w:tcBorders>
              <w:top w:val="nil"/>
              <w:left w:val="nil"/>
              <w:bottom w:val="nil"/>
              <w:right w:val="nil"/>
            </w:tcBorders>
            <w:shd w:val="clear" w:color="auto" w:fill="auto"/>
          </w:tcPr>
          <w:p w14:paraId="2DFE514C" w14:textId="237A481D"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2. I always know if a chair will fit through my front door before buying it.</w:t>
            </w:r>
          </w:p>
        </w:tc>
        <w:tc>
          <w:tcPr>
            <w:tcW w:w="0" w:type="auto"/>
            <w:tcBorders>
              <w:top w:val="nil"/>
              <w:left w:val="nil"/>
              <w:bottom w:val="nil"/>
              <w:right w:val="nil"/>
            </w:tcBorders>
            <w:shd w:val="clear" w:color="auto" w:fill="auto"/>
          </w:tcPr>
          <w:p w14:paraId="10819313"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-.01</w:t>
            </w:r>
          </w:p>
        </w:tc>
        <w:tc>
          <w:tcPr>
            <w:tcW w:w="0" w:type="auto"/>
            <w:tcBorders>
              <w:top w:val="nil"/>
              <w:left w:val="nil"/>
              <w:bottom w:val="nil"/>
              <w:right w:val="nil"/>
            </w:tcBorders>
            <w:shd w:val="clear" w:color="auto" w:fill="auto"/>
          </w:tcPr>
          <w:p w14:paraId="55F3F7CC"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.36</w:t>
            </w:r>
          </w:p>
        </w:tc>
        <w:tc>
          <w:tcPr>
            <w:tcW w:w="0" w:type="auto"/>
            <w:tcBorders>
              <w:top w:val="nil"/>
              <w:left w:val="nil"/>
              <w:bottom w:val="nil"/>
              <w:right w:val="nil"/>
            </w:tcBorders>
            <w:shd w:val="clear" w:color="auto" w:fill="auto"/>
          </w:tcPr>
          <w:p w14:paraId="0B763A49"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.30</w:t>
            </w:r>
          </w:p>
        </w:tc>
      </w:tr>
      <w:tr w:rsidR="001C0651" w:rsidRPr="001C0651" w14:paraId="36E429F0" w14:textId="77777777" w:rsidTr="005770F8">
        <w:tc>
          <w:tcPr>
            <w:tcW w:w="0" w:type="auto"/>
            <w:tcBorders>
              <w:top w:val="nil"/>
              <w:left w:val="nil"/>
              <w:bottom w:val="nil"/>
              <w:right w:val="nil"/>
            </w:tcBorders>
            <w:shd w:val="clear" w:color="auto" w:fill="auto"/>
          </w:tcPr>
          <w:p w14:paraId="019E4076" w14:textId="252D337D"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3. I can easily visualize my room with a different furniture arrangement.</w:t>
            </w:r>
          </w:p>
        </w:tc>
        <w:tc>
          <w:tcPr>
            <w:tcW w:w="0" w:type="auto"/>
            <w:tcBorders>
              <w:top w:val="nil"/>
              <w:left w:val="nil"/>
              <w:bottom w:val="nil"/>
              <w:right w:val="nil"/>
            </w:tcBorders>
            <w:shd w:val="clear" w:color="auto" w:fill="auto"/>
          </w:tcPr>
          <w:p w14:paraId="2F1BAAA9"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.11</w:t>
            </w:r>
          </w:p>
        </w:tc>
        <w:tc>
          <w:tcPr>
            <w:tcW w:w="0" w:type="auto"/>
            <w:tcBorders>
              <w:top w:val="nil"/>
              <w:left w:val="nil"/>
              <w:bottom w:val="nil"/>
              <w:right w:val="nil"/>
            </w:tcBorders>
            <w:shd w:val="clear" w:color="auto" w:fill="auto"/>
          </w:tcPr>
          <w:p w14:paraId="536EED49"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.22</w:t>
            </w:r>
          </w:p>
        </w:tc>
        <w:tc>
          <w:tcPr>
            <w:tcW w:w="0" w:type="auto"/>
            <w:tcBorders>
              <w:top w:val="nil"/>
              <w:left w:val="nil"/>
              <w:bottom w:val="nil"/>
              <w:right w:val="nil"/>
            </w:tcBorders>
            <w:shd w:val="clear" w:color="auto" w:fill="auto"/>
          </w:tcPr>
          <w:p w14:paraId="6191F155" w14:textId="782A6BCD"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.42</w:t>
            </w:r>
            <w:r w:rsidR="00073CA4" w:rsidRPr="00073CA4">
              <w:rPr>
                <w:rFonts w:asciiTheme="minorHAnsi" w:hAnsiTheme="minorHAnsi" w:cstheme="minorHAnsi"/>
                <w:sz w:val="20"/>
                <w:szCs w:val="20"/>
                <w:vertAlign w:val="superscript"/>
              </w:rPr>
              <w:t>†</w:t>
            </w:r>
          </w:p>
        </w:tc>
      </w:tr>
      <w:tr w:rsidR="001C0651" w:rsidRPr="001C0651" w14:paraId="3103D796" w14:textId="77777777" w:rsidTr="005770F8">
        <w:tc>
          <w:tcPr>
            <w:tcW w:w="0" w:type="auto"/>
            <w:tcBorders>
              <w:top w:val="nil"/>
              <w:left w:val="nil"/>
              <w:bottom w:val="nil"/>
              <w:right w:val="nil"/>
            </w:tcBorders>
            <w:shd w:val="clear" w:color="auto" w:fill="auto"/>
          </w:tcPr>
          <w:p w14:paraId="6A29B0C7" w14:textId="521D09AB"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4. I enjoy putting together puzzles.</w:t>
            </w:r>
          </w:p>
        </w:tc>
        <w:tc>
          <w:tcPr>
            <w:tcW w:w="0" w:type="auto"/>
            <w:tcBorders>
              <w:top w:val="nil"/>
              <w:left w:val="nil"/>
              <w:bottom w:val="nil"/>
              <w:right w:val="nil"/>
            </w:tcBorders>
            <w:shd w:val="clear" w:color="auto" w:fill="auto"/>
          </w:tcPr>
          <w:p w14:paraId="5C6FC544"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.25</w:t>
            </w:r>
          </w:p>
        </w:tc>
        <w:tc>
          <w:tcPr>
            <w:tcW w:w="0" w:type="auto"/>
            <w:tcBorders>
              <w:top w:val="nil"/>
              <w:left w:val="nil"/>
              <w:bottom w:val="nil"/>
              <w:right w:val="nil"/>
            </w:tcBorders>
            <w:shd w:val="clear" w:color="auto" w:fill="auto"/>
          </w:tcPr>
          <w:p w14:paraId="46EFAF06"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.22</w:t>
            </w:r>
          </w:p>
        </w:tc>
        <w:tc>
          <w:tcPr>
            <w:tcW w:w="0" w:type="auto"/>
            <w:tcBorders>
              <w:top w:val="nil"/>
              <w:left w:val="nil"/>
              <w:bottom w:val="nil"/>
              <w:right w:val="nil"/>
            </w:tcBorders>
            <w:shd w:val="clear" w:color="auto" w:fill="auto"/>
          </w:tcPr>
          <w:p w14:paraId="741A538A" w14:textId="77D64BE2"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.47</w:t>
            </w:r>
            <w:r w:rsidR="00073CA4" w:rsidRPr="00073CA4">
              <w:rPr>
                <w:rFonts w:asciiTheme="minorHAnsi" w:hAnsiTheme="minorHAnsi" w:cstheme="minorHAnsi"/>
                <w:sz w:val="20"/>
                <w:szCs w:val="20"/>
                <w:vertAlign w:val="superscript"/>
              </w:rPr>
              <w:t>†</w:t>
            </w:r>
          </w:p>
        </w:tc>
      </w:tr>
      <w:tr w:rsidR="001C0651" w:rsidRPr="001C0651" w14:paraId="67A72C21" w14:textId="77777777" w:rsidTr="005770F8">
        <w:tc>
          <w:tcPr>
            <w:tcW w:w="0" w:type="auto"/>
            <w:tcBorders>
              <w:top w:val="nil"/>
              <w:left w:val="nil"/>
              <w:bottom w:val="nil"/>
              <w:right w:val="nil"/>
            </w:tcBorders>
            <w:shd w:val="clear" w:color="auto" w:fill="auto"/>
          </w:tcPr>
          <w:p w14:paraId="7B72521B" w14:textId="70A7ED96"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5. I have trouble giving someone directions, using a map that they are holding, without the ability to rotate the map to match the direction I am currently facing</w:t>
            </w:r>
            <w:r w:rsidR="00E36D53" w:rsidRPr="00073CA4">
              <w:rPr>
                <w:rFonts w:asciiTheme="minorHAnsi" w:eastAsia="Calibri" w:hAnsiTheme="minorHAnsi" w:cstheme="minorHAnsi"/>
                <w:color w:val="auto"/>
                <w:sz w:val="20"/>
                <w:szCs w:val="20"/>
              </w:rPr>
              <w:t>.</w:t>
            </w:r>
          </w:p>
        </w:tc>
        <w:tc>
          <w:tcPr>
            <w:tcW w:w="0" w:type="auto"/>
            <w:tcBorders>
              <w:top w:val="nil"/>
              <w:left w:val="nil"/>
              <w:bottom w:val="nil"/>
              <w:right w:val="nil"/>
            </w:tcBorders>
            <w:shd w:val="clear" w:color="auto" w:fill="auto"/>
          </w:tcPr>
          <w:p w14:paraId="6BC4D3FC"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.52</w:t>
            </w:r>
          </w:p>
        </w:tc>
        <w:tc>
          <w:tcPr>
            <w:tcW w:w="0" w:type="auto"/>
            <w:tcBorders>
              <w:top w:val="nil"/>
              <w:left w:val="nil"/>
              <w:bottom w:val="nil"/>
              <w:right w:val="nil"/>
            </w:tcBorders>
            <w:shd w:val="clear" w:color="auto" w:fill="auto"/>
          </w:tcPr>
          <w:p w14:paraId="79056640"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.44</w:t>
            </w:r>
          </w:p>
        </w:tc>
        <w:tc>
          <w:tcPr>
            <w:tcW w:w="0" w:type="auto"/>
            <w:tcBorders>
              <w:top w:val="nil"/>
              <w:left w:val="nil"/>
              <w:bottom w:val="nil"/>
              <w:right w:val="nil"/>
            </w:tcBorders>
            <w:shd w:val="clear" w:color="auto" w:fill="auto"/>
          </w:tcPr>
          <w:p w14:paraId="5F30A141"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-.09</w:t>
            </w:r>
          </w:p>
        </w:tc>
      </w:tr>
      <w:tr w:rsidR="001C0651" w:rsidRPr="001C0651" w14:paraId="3F21AAD5" w14:textId="77777777" w:rsidTr="005770F8">
        <w:tc>
          <w:tcPr>
            <w:tcW w:w="0" w:type="auto"/>
            <w:tcBorders>
              <w:top w:val="nil"/>
              <w:left w:val="nil"/>
              <w:bottom w:val="nil"/>
              <w:right w:val="nil"/>
            </w:tcBorders>
            <w:shd w:val="clear" w:color="auto" w:fill="auto"/>
          </w:tcPr>
          <w:p w14:paraId="1354CEF3" w14:textId="3F08B4FF"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6. I can easily imagine what a 3D landscape would look like from a different point of view.</w:t>
            </w:r>
          </w:p>
        </w:tc>
        <w:tc>
          <w:tcPr>
            <w:tcW w:w="0" w:type="auto"/>
            <w:tcBorders>
              <w:top w:val="nil"/>
              <w:left w:val="nil"/>
              <w:bottom w:val="nil"/>
              <w:right w:val="nil"/>
            </w:tcBorders>
            <w:shd w:val="clear" w:color="auto" w:fill="auto"/>
          </w:tcPr>
          <w:p w14:paraId="3793F567" w14:textId="3073F95D"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.54</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423A41F1"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.28</w:t>
            </w:r>
          </w:p>
        </w:tc>
        <w:tc>
          <w:tcPr>
            <w:tcW w:w="0" w:type="auto"/>
            <w:tcBorders>
              <w:top w:val="nil"/>
              <w:left w:val="nil"/>
              <w:bottom w:val="nil"/>
              <w:right w:val="nil"/>
            </w:tcBorders>
            <w:shd w:val="clear" w:color="auto" w:fill="auto"/>
          </w:tcPr>
          <w:p w14:paraId="50008601"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.06</w:t>
            </w:r>
          </w:p>
        </w:tc>
      </w:tr>
      <w:tr w:rsidR="001C0651" w:rsidRPr="001C0651" w14:paraId="6CD6A85A" w14:textId="77777777" w:rsidTr="005770F8">
        <w:tc>
          <w:tcPr>
            <w:tcW w:w="0" w:type="auto"/>
            <w:tcBorders>
              <w:top w:val="nil"/>
              <w:left w:val="nil"/>
              <w:bottom w:val="nil"/>
              <w:right w:val="nil"/>
            </w:tcBorders>
            <w:shd w:val="clear" w:color="auto" w:fill="auto"/>
          </w:tcPr>
          <w:p w14:paraId="09A37863"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7. I have a hard time recognizing a familiar place from a satellite image.</w:t>
            </w:r>
          </w:p>
        </w:tc>
        <w:tc>
          <w:tcPr>
            <w:tcW w:w="0" w:type="auto"/>
            <w:tcBorders>
              <w:top w:val="nil"/>
              <w:left w:val="nil"/>
              <w:bottom w:val="nil"/>
              <w:right w:val="nil"/>
            </w:tcBorders>
            <w:shd w:val="clear" w:color="auto" w:fill="auto"/>
          </w:tcPr>
          <w:p w14:paraId="5F4E1A9F"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.47</w:t>
            </w:r>
          </w:p>
        </w:tc>
        <w:tc>
          <w:tcPr>
            <w:tcW w:w="0" w:type="auto"/>
            <w:tcBorders>
              <w:top w:val="nil"/>
              <w:left w:val="nil"/>
              <w:bottom w:val="nil"/>
              <w:right w:val="nil"/>
            </w:tcBorders>
            <w:shd w:val="clear" w:color="auto" w:fill="auto"/>
          </w:tcPr>
          <w:p w14:paraId="5260297E"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.49</w:t>
            </w:r>
          </w:p>
        </w:tc>
        <w:tc>
          <w:tcPr>
            <w:tcW w:w="0" w:type="auto"/>
            <w:tcBorders>
              <w:top w:val="nil"/>
              <w:left w:val="nil"/>
              <w:bottom w:val="nil"/>
              <w:right w:val="nil"/>
            </w:tcBorders>
            <w:shd w:val="clear" w:color="auto" w:fill="auto"/>
          </w:tcPr>
          <w:p w14:paraId="4E24978C"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.08</w:t>
            </w:r>
          </w:p>
        </w:tc>
      </w:tr>
      <w:tr w:rsidR="001C0651" w:rsidRPr="001C0651" w14:paraId="741AED2F" w14:textId="77777777" w:rsidTr="005770F8">
        <w:tc>
          <w:tcPr>
            <w:tcW w:w="0" w:type="auto"/>
            <w:tcBorders>
              <w:top w:val="nil"/>
              <w:left w:val="nil"/>
              <w:bottom w:val="nil"/>
              <w:right w:val="nil"/>
            </w:tcBorders>
            <w:shd w:val="clear" w:color="auto" w:fill="auto"/>
          </w:tcPr>
          <w:p w14:paraId="02058461" w14:textId="4C14663D"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8. I can easily visualize the location of electrical sockets along the other side of wall in the adjoining room to my bedroom.</w:t>
            </w:r>
          </w:p>
        </w:tc>
        <w:tc>
          <w:tcPr>
            <w:tcW w:w="0" w:type="auto"/>
            <w:tcBorders>
              <w:top w:val="nil"/>
              <w:left w:val="nil"/>
              <w:bottom w:val="nil"/>
              <w:right w:val="nil"/>
            </w:tcBorders>
            <w:shd w:val="clear" w:color="auto" w:fill="auto"/>
          </w:tcPr>
          <w:p w14:paraId="28B41E22" w14:textId="5E1AD77C"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.47</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20F4CE3B"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.17</w:t>
            </w:r>
          </w:p>
        </w:tc>
        <w:tc>
          <w:tcPr>
            <w:tcW w:w="0" w:type="auto"/>
            <w:tcBorders>
              <w:top w:val="nil"/>
              <w:left w:val="nil"/>
              <w:bottom w:val="nil"/>
              <w:right w:val="nil"/>
            </w:tcBorders>
            <w:shd w:val="clear" w:color="auto" w:fill="auto"/>
          </w:tcPr>
          <w:p w14:paraId="6A9869AC"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.09</w:t>
            </w:r>
          </w:p>
        </w:tc>
      </w:tr>
      <w:tr w:rsidR="001C0651" w:rsidRPr="001C0651" w14:paraId="2F93417A" w14:textId="77777777" w:rsidTr="005770F8">
        <w:tc>
          <w:tcPr>
            <w:tcW w:w="0" w:type="auto"/>
            <w:tcBorders>
              <w:top w:val="nil"/>
              <w:left w:val="nil"/>
              <w:bottom w:val="nil"/>
              <w:right w:val="nil"/>
            </w:tcBorders>
            <w:shd w:val="clear" w:color="auto" w:fill="auto"/>
          </w:tcPr>
          <w:p w14:paraId="480A0E06"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9. I am good at putting together furniture with only the use of diagrams.</w:t>
            </w:r>
          </w:p>
        </w:tc>
        <w:tc>
          <w:tcPr>
            <w:tcW w:w="0" w:type="auto"/>
            <w:tcBorders>
              <w:top w:val="nil"/>
              <w:left w:val="nil"/>
              <w:bottom w:val="nil"/>
              <w:right w:val="nil"/>
            </w:tcBorders>
            <w:shd w:val="clear" w:color="auto" w:fill="auto"/>
          </w:tcPr>
          <w:p w14:paraId="44C8D006" w14:textId="40DD6B8C"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.47</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66E159D5"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.24</w:t>
            </w:r>
          </w:p>
        </w:tc>
        <w:tc>
          <w:tcPr>
            <w:tcW w:w="0" w:type="auto"/>
            <w:tcBorders>
              <w:top w:val="nil"/>
              <w:left w:val="nil"/>
              <w:bottom w:val="nil"/>
              <w:right w:val="nil"/>
            </w:tcBorders>
            <w:shd w:val="clear" w:color="auto" w:fill="auto"/>
          </w:tcPr>
          <w:p w14:paraId="6E40308B"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.03</w:t>
            </w:r>
          </w:p>
        </w:tc>
      </w:tr>
      <w:tr w:rsidR="001C0651" w:rsidRPr="001C0651" w14:paraId="0AA2C5BF" w14:textId="77777777" w:rsidTr="005770F8">
        <w:tc>
          <w:tcPr>
            <w:tcW w:w="0" w:type="auto"/>
            <w:tcBorders>
              <w:top w:val="nil"/>
              <w:left w:val="nil"/>
              <w:bottom w:val="nil"/>
              <w:right w:val="nil"/>
            </w:tcBorders>
            <w:shd w:val="clear" w:color="auto" w:fill="auto"/>
          </w:tcPr>
          <w:p w14:paraId="3F43BE43" w14:textId="45A31690"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10. I can easily recreate an origami piece after watching someone else make it.</w:t>
            </w:r>
          </w:p>
        </w:tc>
        <w:tc>
          <w:tcPr>
            <w:tcW w:w="0" w:type="auto"/>
            <w:tcBorders>
              <w:top w:val="nil"/>
              <w:left w:val="nil"/>
              <w:bottom w:val="nil"/>
              <w:right w:val="nil"/>
            </w:tcBorders>
            <w:shd w:val="clear" w:color="auto" w:fill="auto"/>
          </w:tcPr>
          <w:p w14:paraId="24E6DB1F" w14:textId="33A28FA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.51</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4770F261"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-.14</w:t>
            </w:r>
          </w:p>
        </w:tc>
        <w:tc>
          <w:tcPr>
            <w:tcW w:w="0" w:type="auto"/>
            <w:tcBorders>
              <w:top w:val="nil"/>
              <w:left w:val="nil"/>
              <w:bottom w:val="nil"/>
              <w:right w:val="nil"/>
            </w:tcBorders>
            <w:shd w:val="clear" w:color="auto" w:fill="auto"/>
          </w:tcPr>
          <w:p w14:paraId="530F3CF8"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.06</w:t>
            </w:r>
          </w:p>
        </w:tc>
      </w:tr>
      <w:tr w:rsidR="001C0651" w:rsidRPr="001C0651" w14:paraId="53E86DFD" w14:textId="77777777" w:rsidTr="005770F8">
        <w:tc>
          <w:tcPr>
            <w:tcW w:w="0" w:type="auto"/>
            <w:tcBorders>
              <w:top w:val="nil"/>
              <w:left w:val="nil"/>
              <w:bottom w:val="nil"/>
              <w:right w:val="nil"/>
            </w:tcBorders>
            <w:shd w:val="clear" w:color="auto" w:fill="auto"/>
          </w:tcPr>
          <w:p w14:paraId="2188E716"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11. I can easily fold an elaborate paper airplane using a diagram.</w:t>
            </w:r>
          </w:p>
        </w:tc>
        <w:tc>
          <w:tcPr>
            <w:tcW w:w="0" w:type="auto"/>
            <w:tcBorders>
              <w:top w:val="nil"/>
              <w:left w:val="nil"/>
              <w:bottom w:val="nil"/>
              <w:right w:val="nil"/>
            </w:tcBorders>
            <w:shd w:val="clear" w:color="auto" w:fill="auto"/>
          </w:tcPr>
          <w:p w14:paraId="1C160166" w14:textId="557D7DBA"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.55</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134067B2"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.09</w:t>
            </w:r>
          </w:p>
        </w:tc>
        <w:tc>
          <w:tcPr>
            <w:tcW w:w="0" w:type="auto"/>
            <w:tcBorders>
              <w:top w:val="nil"/>
              <w:left w:val="nil"/>
              <w:bottom w:val="nil"/>
              <w:right w:val="nil"/>
            </w:tcBorders>
            <w:shd w:val="clear" w:color="auto" w:fill="auto"/>
          </w:tcPr>
          <w:p w14:paraId="28D6CFA3"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.15</w:t>
            </w:r>
          </w:p>
        </w:tc>
      </w:tr>
      <w:tr w:rsidR="001C0651" w:rsidRPr="001C0651" w14:paraId="406B2807" w14:textId="77777777" w:rsidTr="005770F8">
        <w:tc>
          <w:tcPr>
            <w:tcW w:w="0" w:type="auto"/>
            <w:tcBorders>
              <w:top w:val="nil"/>
              <w:left w:val="nil"/>
              <w:bottom w:val="nil"/>
              <w:right w:val="nil"/>
            </w:tcBorders>
            <w:shd w:val="clear" w:color="auto" w:fill="auto"/>
          </w:tcPr>
          <w:p w14:paraId="16D07195" w14:textId="1CA57B70"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12. I can visualize what the cut face of an apple would look like when the apple is cut on different planes.</w:t>
            </w:r>
          </w:p>
        </w:tc>
        <w:tc>
          <w:tcPr>
            <w:tcW w:w="0" w:type="auto"/>
            <w:tcBorders>
              <w:top w:val="nil"/>
              <w:left w:val="nil"/>
              <w:bottom w:val="nil"/>
              <w:right w:val="nil"/>
            </w:tcBorders>
            <w:shd w:val="clear" w:color="auto" w:fill="auto"/>
          </w:tcPr>
          <w:p w14:paraId="55A21F78" w14:textId="0D13DD79"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.61</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479E1D3A"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.19</w:t>
            </w:r>
          </w:p>
        </w:tc>
        <w:tc>
          <w:tcPr>
            <w:tcW w:w="0" w:type="auto"/>
            <w:tcBorders>
              <w:top w:val="nil"/>
              <w:left w:val="nil"/>
              <w:bottom w:val="nil"/>
              <w:right w:val="nil"/>
            </w:tcBorders>
            <w:shd w:val="clear" w:color="auto" w:fill="auto"/>
          </w:tcPr>
          <w:p w14:paraId="17D423B9"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.18</w:t>
            </w:r>
          </w:p>
        </w:tc>
      </w:tr>
      <w:tr w:rsidR="001C0651" w:rsidRPr="001C0651" w14:paraId="45DDAA97" w14:textId="77777777" w:rsidTr="005770F8">
        <w:tc>
          <w:tcPr>
            <w:tcW w:w="0" w:type="auto"/>
            <w:tcBorders>
              <w:top w:val="nil"/>
              <w:left w:val="nil"/>
              <w:bottom w:val="nil"/>
              <w:right w:val="nil"/>
            </w:tcBorders>
            <w:shd w:val="clear" w:color="auto" w:fill="auto"/>
          </w:tcPr>
          <w:p w14:paraId="69EB7ABE"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13. I would be very good at building a model airplane, car, or train.</w:t>
            </w:r>
          </w:p>
        </w:tc>
        <w:tc>
          <w:tcPr>
            <w:tcW w:w="0" w:type="auto"/>
            <w:tcBorders>
              <w:top w:val="nil"/>
              <w:left w:val="nil"/>
              <w:bottom w:val="nil"/>
              <w:right w:val="nil"/>
            </w:tcBorders>
            <w:shd w:val="clear" w:color="auto" w:fill="auto"/>
          </w:tcPr>
          <w:p w14:paraId="09D0C1F0" w14:textId="5CF4FFDF"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.65</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28ACD1C8"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.10</w:t>
            </w:r>
          </w:p>
        </w:tc>
        <w:tc>
          <w:tcPr>
            <w:tcW w:w="0" w:type="auto"/>
            <w:tcBorders>
              <w:top w:val="nil"/>
              <w:left w:val="nil"/>
              <w:bottom w:val="nil"/>
              <w:right w:val="nil"/>
            </w:tcBorders>
            <w:shd w:val="clear" w:color="auto" w:fill="auto"/>
          </w:tcPr>
          <w:p w14:paraId="08F8A4F9"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.15</w:t>
            </w:r>
          </w:p>
        </w:tc>
      </w:tr>
      <w:tr w:rsidR="001C0651" w:rsidRPr="001C0651" w14:paraId="25FE34F9" w14:textId="77777777" w:rsidTr="005770F8">
        <w:tc>
          <w:tcPr>
            <w:tcW w:w="0" w:type="auto"/>
            <w:tcBorders>
              <w:top w:val="nil"/>
              <w:left w:val="nil"/>
              <w:bottom w:val="nil"/>
              <w:right w:val="nil"/>
            </w:tcBorders>
            <w:shd w:val="clear" w:color="auto" w:fill="auto"/>
          </w:tcPr>
          <w:p w14:paraId="63E63D4B" w14:textId="75529531"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14. I could clearly imagine what a soda can would look like after it was partially crushed</w:t>
            </w:r>
            <w:r w:rsidR="00E36D53" w:rsidRPr="00073CA4">
              <w:rPr>
                <w:rFonts w:asciiTheme="minorHAnsi" w:eastAsia="Calibri" w:hAnsiTheme="minorHAnsi" w:cstheme="minorHAnsi"/>
                <w:color w:val="auto"/>
                <w:sz w:val="20"/>
                <w:szCs w:val="20"/>
              </w:rPr>
              <w:t>.</w:t>
            </w:r>
          </w:p>
        </w:tc>
        <w:tc>
          <w:tcPr>
            <w:tcW w:w="0" w:type="auto"/>
            <w:tcBorders>
              <w:top w:val="nil"/>
              <w:left w:val="nil"/>
              <w:bottom w:val="nil"/>
              <w:right w:val="nil"/>
            </w:tcBorders>
            <w:shd w:val="clear" w:color="auto" w:fill="auto"/>
          </w:tcPr>
          <w:p w14:paraId="12CA494E"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.37</w:t>
            </w:r>
          </w:p>
        </w:tc>
        <w:tc>
          <w:tcPr>
            <w:tcW w:w="0" w:type="auto"/>
            <w:tcBorders>
              <w:top w:val="nil"/>
              <w:left w:val="nil"/>
              <w:bottom w:val="nil"/>
              <w:right w:val="nil"/>
            </w:tcBorders>
            <w:shd w:val="clear" w:color="auto" w:fill="auto"/>
          </w:tcPr>
          <w:p w14:paraId="756AEDC1"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.02</w:t>
            </w:r>
          </w:p>
        </w:tc>
        <w:tc>
          <w:tcPr>
            <w:tcW w:w="0" w:type="auto"/>
            <w:tcBorders>
              <w:top w:val="nil"/>
              <w:left w:val="nil"/>
              <w:bottom w:val="nil"/>
              <w:right w:val="nil"/>
            </w:tcBorders>
            <w:shd w:val="clear" w:color="auto" w:fill="auto"/>
          </w:tcPr>
          <w:p w14:paraId="222FFCB3" w14:textId="785CD4B9"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.55</w:t>
            </w:r>
            <w:r w:rsidR="00073CA4" w:rsidRPr="00073CA4">
              <w:rPr>
                <w:rFonts w:asciiTheme="minorHAnsi" w:hAnsiTheme="minorHAnsi" w:cstheme="minorHAnsi"/>
                <w:sz w:val="20"/>
                <w:szCs w:val="20"/>
                <w:vertAlign w:val="superscript"/>
              </w:rPr>
              <w:t>†</w:t>
            </w:r>
          </w:p>
        </w:tc>
      </w:tr>
      <w:tr w:rsidR="001C0651" w:rsidRPr="001C0651" w14:paraId="0B980B66" w14:textId="77777777" w:rsidTr="005770F8">
        <w:tc>
          <w:tcPr>
            <w:tcW w:w="0" w:type="auto"/>
            <w:tcBorders>
              <w:top w:val="nil"/>
              <w:left w:val="nil"/>
              <w:bottom w:val="nil"/>
              <w:right w:val="nil"/>
            </w:tcBorders>
            <w:shd w:val="clear" w:color="auto" w:fill="auto"/>
          </w:tcPr>
          <w:p w14:paraId="2442F50C"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15. I can clearly imagine how snow would accumulate in a courtyard on a windy day.</w:t>
            </w:r>
          </w:p>
        </w:tc>
        <w:tc>
          <w:tcPr>
            <w:tcW w:w="0" w:type="auto"/>
            <w:tcBorders>
              <w:top w:val="nil"/>
              <w:left w:val="nil"/>
              <w:bottom w:val="nil"/>
              <w:right w:val="nil"/>
            </w:tcBorders>
            <w:shd w:val="clear" w:color="auto" w:fill="auto"/>
          </w:tcPr>
          <w:p w14:paraId="37BF96DD" w14:textId="3A4870F1"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.33</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4C0B7D64"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.16</w:t>
            </w:r>
          </w:p>
        </w:tc>
        <w:tc>
          <w:tcPr>
            <w:tcW w:w="0" w:type="auto"/>
            <w:tcBorders>
              <w:top w:val="nil"/>
              <w:left w:val="nil"/>
              <w:bottom w:val="nil"/>
              <w:right w:val="nil"/>
            </w:tcBorders>
            <w:shd w:val="clear" w:color="auto" w:fill="auto"/>
          </w:tcPr>
          <w:p w14:paraId="6FD64EC0"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.45</w:t>
            </w:r>
          </w:p>
        </w:tc>
      </w:tr>
      <w:tr w:rsidR="001C0651" w:rsidRPr="001C0651" w14:paraId="4E86F24F" w14:textId="77777777" w:rsidTr="005770F8">
        <w:tc>
          <w:tcPr>
            <w:tcW w:w="0" w:type="auto"/>
            <w:tcBorders>
              <w:top w:val="nil"/>
              <w:left w:val="nil"/>
              <w:bottom w:val="nil"/>
              <w:right w:val="nil"/>
            </w:tcBorders>
            <w:shd w:val="clear" w:color="auto" w:fill="auto"/>
          </w:tcPr>
          <w:p w14:paraId="62F9EE0B"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16. I can clearly imagine how water flows through a rocky landscape.</w:t>
            </w:r>
          </w:p>
        </w:tc>
        <w:tc>
          <w:tcPr>
            <w:tcW w:w="0" w:type="auto"/>
            <w:tcBorders>
              <w:top w:val="nil"/>
              <w:left w:val="nil"/>
              <w:bottom w:val="nil"/>
              <w:right w:val="nil"/>
            </w:tcBorders>
            <w:shd w:val="clear" w:color="auto" w:fill="auto"/>
          </w:tcPr>
          <w:p w14:paraId="292DF95C"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8"/>
              </w:tabs>
              <w:rPr>
                <w:rFonts w:asciiTheme="minorHAnsi" w:eastAsia="Calibri" w:hAnsiTheme="minorHAnsi" w:cstheme="minorHAnsi"/>
                <w:color w:val="auto"/>
                <w:sz w:val="20"/>
                <w:szCs w:val="20"/>
              </w:rPr>
            </w:pPr>
            <w:r w:rsidRPr="00073CA4">
              <w:rPr>
                <w:rFonts w:asciiTheme="minorHAnsi" w:hAnsiTheme="minorHAnsi" w:cstheme="minorHAnsi"/>
                <w:sz w:val="20"/>
                <w:szCs w:val="20"/>
              </w:rPr>
              <w:t>.47</w:t>
            </w:r>
          </w:p>
        </w:tc>
        <w:tc>
          <w:tcPr>
            <w:tcW w:w="0" w:type="auto"/>
            <w:tcBorders>
              <w:top w:val="nil"/>
              <w:left w:val="nil"/>
              <w:bottom w:val="nil"/>
              <w:right w:val="nil"/>
            </w:tcBorders>
            <w:shd w:val="clear" w:color="auto" w:fill="auto"/>
          </w:tcPr>
          <w:p w14:paraId="63C3FE55" w14:textId="0F6FC9DF"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 w:val="decimal" w:pos="165"/>
              </w:tabs>
              <w:rPr>
                <w:rFonts w:asciiTheme="minorHAnsi" w:eastAsia="Calibri" w:hAnsiTheme="minorHAnsi" w:cstheme="minorHAnsi"/>
                <w:color w:val="auto"/>
                <w:sz w:val="20"/>
                <w:szCs w:val="20"/>
              </w:rPr>
            </w:pPr>
            <w:r w:rsidRPr="00073CA4">
              <w:rPr>
                <w:rFonts w:asciiTheme="minorHAnsi" w:hAnsiTheme="minorHAnsi" w:cstheme="minorHAnsi"/>
                <w:sz w:val="20"/>
                <w:szCs w:val="20"/>
              </w:rPr>
              <w:t>.10</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710100C1" w14:textId="77777777" w:rsidR="001C0651" w:rsidRPr="00073CA4" w:rsidRDefault="001C0651"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.34</w:t>
            </w:r>
          </w:p>
        </w:tc>
      </w:tr>
      <w:tr w:rsidR="00CC4E92" w:rsidRPr="001C0651" w14:paraId="212D1557" w14:textId="77777777" w:rsidTr="005770F8">
        <w:trPr>
          <w:trHeight w:val="403"/>
        </w:trPr>
        <w:tc>
          <w:tcPr>
            <w:tcW w:w="0" w:type="auto"/>
            <w:gridSpan w:val="4"/>
            <w:tcBorders>
              <w:top w:val="nil"/>
              <w:left w:val="nil"/>
              <w:bottom w:val="nil"/>
              <w:right w:val="nil"/>
            </w:tcBorders>
            <w:shd w:val="clear" w:color="auto" w:fill="auto"/>
            <w:vAlign w:val="center"/>
          </w:tcPr>
          <w:p w14:paraId="4678BE65" w14:textId="073BB892" w:rsidR="005770F8" w:rsidRPr="00073CA4" w:rsidRDefault="009C5F79" w:rsidP="005770F8">
            <w:pPr>
              <w:pStyle w:val="Normal1"/>
              <w:tabs>
                <w:tab w:val="decimal" w:pos="66"/>
                <w:tab w:val="center" w:pos="7560"/>
                <w:tab w:val="center" w:pos="9000"/>
              </w:tabs>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lastRenderedPageBreak/>
              <w:t xml:space="preserve">(Allocentric View) </w:t>
            </w:r>
            <w:r w:rsidR="00CC4E92" w:rsidRPr="00073CA4">
              <w:rPr>
                <w:rFonts w:asciiTheme="minorHAnsi" w:eastAsia="Calibri" w:hAnsiTheme="minorHAnsi" w:cstheme="minorHAnsi"/>
                <w:color w:val="auto"/>
                <w:sz w:val="20"/>
                <w:szCs w:val="20"/>
              </w:rPr>
              <w:t>S</w:t>
            </w:r>
            <w:r w:rsidR="00A04D39" w:rsidRPr="00073CA4">
              <w:rPr>
                <w:rFonts w:asciiTheme="minorHAnsi" w:eastAsia="Calibri" w:hAnsiTheme="minorHAnsi" w:cstheme="minorHAnsi"/>
                <w:color w:val="auto"/>
                <w:sz w:val="20"/>
                <w:szCs w:val="20"/>
              </w:rPr>
              <w:t>patial Ability S</w:t>
            </w:r>
            <w:r w:rsidR="00CC4E92" w:rsidRPr="00073CA4">
              <w:rPr>
                <w:rFonts w:asciiTheme="minorHAnsi" w:eastAsia="Calibri" w:hAnsiTheme="minorHAnsi" w:cstheme="minorHAnsi"/>
                <w:color w:val="auto"/>
                <w:sz w:val="20"/>
                <w:szCs w:val="20"/>
              </w:rPr>
              <w:t>upplementary Items</w:t>
            </w:r>
            <w:r w:rsidR="005770F8">
              <w:rPr>
                <w:rFonts w:asciiTheme="minorHAnsi" w:eastAsia="Calibri" w:hAnsiTheme="minorHAnsi" w:cstheme="minorHAnsi"/>
                <w:color w:val="auto"/>
                <w:sz w:val="20"/>
                <w:szCs w:val="20"/>
              </w:rPr>
              <w:t xml:space="preserve">: </w:t>
            </w:r>
            <w:r w:rsidR="00CC4E92" w:rsidRPr="00073CA4">
              <w:rPr>
                <w:rFonts w:asciiTheme="minorHAnsi" w:eastAsia="Calibri" w:hAnsiTheme="minorHAnsi" w:cstheme="minorHAnsi"/>
                <w:color w:val="auto"/>
                <w:sz w:val="20"/>
                <w:szCs w:val="20"/>
              </w:rPr>
              <w:t>To what extent…</w:t>
            </w:r>
            <w:r w:rsidR="005770F8">
              <w:rPr>
                <w:rFonts w:asciiTheme="minorHAnsi" w:eastAsia="Calibri" w:hAnsiTheme="minorHAnsi" w:cstheme="minorHAnsi"/>
                <w:color w:val="auto"/>
                <w:sz w:val="20"/>
                <w:szCs w:val="20"/>
              </w:rPr>
              <w:t xml:space="preserve"> </w:t>
            </w:r>
            <w:r w:rsidR="005770F8" w:rsidRPr="00073CA4">
              <w:rPr>
                <w:rFonts w:asciiTheme="minorHAnsi" w:eastAsia="Calibri" w:hAnsiTheme="minorHAnsi" w:cstheme="minorHAnsi"/>
                <w:color w:val="auto"/>
                <w:sz w:val="20"/>
                <w:szCs w:val="20"/>
              </w:rPr>
              <w:t>(Not at all - Very great extent)</w:t>
            </w:r>
          </w:p>
        </w:tc>
      </w:tr>
      <w:tr w:rsidR="00F71D48" w:rsidRPr="001C0651" w14:paraId="5E96C66D" w14:textId="77777777" w:rsidTr="005770F8">
        <w:tc>
          <w:tcPr>
            <w:tcW w:w="0" w:type="auto"/>
            <w:tcBorders>
              <w:top w:val="nil"/>
              <w:left w:val="nil"/>
              <w:bottom w:val="nil"/>
              <w:right w:val="nil"/>
            </w:tcBorders>
            <w:shd w:val="clear" w:color="auto" w:fill="auto"/>
          </w:tcPr>
          <w:p w14:paraId="59986C9E" w14:textId="137D4B76"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 are you good at finding your way to new places using maps?</w:t>
            </w:r>
          </w:p>
        </w:tc>
        <w:tc>
          <w:tcPr>
            <w:tcW w:w="0" w:type="auto"/>
            <w:tcBorders>
              <w:top w:val="nil"/>
              <w:left w:val="nil"/>
              <w:bottom w:val="nil"/>
              <w:right w:val="nil"/>
            </w:tcBorders>
            <w:shd w:val="clear" w:color="auto" w:fill="auto"/>
          </w:tcPr>
          <w:p w14:paraId="478BC436" w14:textId="72E84846"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.54</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57F32B26"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.39</w:t>
            </w:r>
          </w:p>
        </w:tc>
        <w:tc>
          <w:tcPr>
            <w:tcW w:w="0" w:type="auto"/>
            <w:tcBorders>
              <w:top w:val="nil"/>
              <w:left w:val="nil"/>
              <w:bottom w:val="nil"/>
              <w:right w:val="nil"/>
            </w:tcBorders>
            <w:shd w:val="clear" w:color="auto" w:fill="auto"/>
          </w:tcPr>
          <w:p w14:paraId="26CB4159"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.02</w:t>
            </w:r>
          </w:p>
        </w:tc>
      </w:tr>
      <w:tr w:rsidR="00F71D48" w:rsidRPr="001C0651" w14:paraId="5998B129" w14:textId="77777777" w:rsidTr="005770F8">
        <w:tc>
          <w:tcPr>
            <w:tcW w:w="0" w:type="auto"/>
            <w:tcBorders>
              <w:top w:val="nil"/>
              <w:left w:val="nil"/>
              <w:bottom w:val="nil"/>
              <w:right w:val="nil"/>
            </w:tcBorders>
            <w:shd w:val="clear" w:color="auto" w:fill="auto"/>
          </w:tcPr>
          <w:p w14:paraId="59472E4B" w14:textId="48C4A431"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2. are you good at finding shorter or faster ways to places you go frequently?</w:t>
            </w:r>
          </w:p>
        </w:tc>
        <w:tc>
          <w:tcPr>
            <w:tcW w:w="0" w:type="auto"/>
            <w:tcBorders>
              <w:top w:val="nil"/>
              <w:left w:val="nil"/>
              <w:bottom w:val="nil"/>
              <w:right w:val="nil"/>
            </w:tcBorders>
            <w:shd w:val="clear" w:color="auto" w:fill="auto"/>
          </w:tcPr>
          <w:p w14:paraId="1AC7E643" w14:textId="5C25F0A3"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.45</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01D96B37"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.22</w:t>
            </w:r>
          </w:p>
        </w:tc>
        <w:tc>
          <w:tcPr>
            <w:tcW w:w="0" w:type="auto"/>
            <w:tcBorders>
              <w:top w:val="nil"/>
              <w:left w:val="nil"/>
              <w:bottom w:val="nil"/>
              <w:right w:val="nil"/>
            </w:tcBorders>
            <w:shd w:val="clear" w:color="auto" w:fill="auto"/>
          </w:tcPr>
          <w:p w14:paraId="0CF2CC6A"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-.11</w:t>
            </w:r>
          </w:p>
        </w:tc>
      </w:tr>
      <w:tr w:rsidR="00F71D48" w:rsidRPr="001C0651" w14:paraId="6C2278B0" w14:textId="77777777" w:rsidTr="005770F8">
        <w:tc>
          <w:tcPr>
            <w:tcW w:w="0" w:type="auto"/>
            <w:tcBorders>
              <w:top w:val="nil"/>
              <w:left w:val="nil"/>
              <w:bottom w:val="nil"/>
              <w:right w:val="nil"/>
            </w:tcBorders>
            <w:shd w:val="clear" w:color="auto" w:fill="auto"/>
          </w:tcPr>
          <w:p w14:paraId="51D15AA2"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 xml:space="preserve">3. can you tell what direction </w:t>
            </w:r>
            <w:proofErr w:type="gramStart"/>
            <w:r w:rsidRPr="00073CA4">
              <w:rPr>
                <w:rFonts w:asciiTheme="minorHAnsi" w:eastAsia="Calibri" w:hAnsiTheme="minorHAnsi" w:cstheme="minorHAnsi"/>
                <w:color w:val="auto"/>
                <w:sz w:val="20"/>
                <w:szCs w:val="20"/>
              </w:rPr>
              <w:t>is North</w:t>
            </w:r>
            <w:proofErr w:type="gramEnd"/>
            <w:r w:rsidRPr="00073CA4">
              <w:rPr>
                <w:rFonts w:asciiTheme="minorHAnsi" w:eastAsia="Calibri" w:hAnsiTheme="minorHAnsi" w:cstheme="minorHAnsi"/>
                <w:color w:val="auto"/>
                <w:sz w:val="20"/>
                <w:szCs w:val="20"/>
              </w:rPr>
              <w:t>, South, East, or West, even if you are in an unfamiliar location?</w:t>
            </w:r>
          </w:p>
        </w:tc>
        <w:tc>
          <w:tcPr>
            <w:tcW w:w="0" w:type="auto"/>
            <w:tcBorders>
              <w:top w:val="nil"/>
              <w:left w:val="nil"/>
              <w:bottom w:val="nil"/>
              <w:right w:val="nil"/>
            </w:tcBorders>
            <w:shd w:val="clear" w:color="auto" w:fill="auto"/>
          </w:tcPr>
          <w:p w14:paraId="678EE738" w14:textId="6B84CC9C"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.55</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70493E89"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.21</w:t>
            </w:r>
          </w:p>
        </w:tc>
        <w:tc>
          <w:tcPr>
            <w:tcW w:w="0" w:type="auto"/>
            <w:tcBorders>
              <w:top w:val="nil"/>
              <w:left w:val="nil"/>
              <w:bottom w:val="nil"/>
              <w:right w:val="nil"/>
            </w:tcBorders>
            <w:shd w:val="clear" w:color="auto" w:fill="auto"/>
          </w:tcPr>
          <w:p w14:paraId="44F0FCE3"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.00</w:t>
            </w:r>
          </w:p>
        </w:tc>
      </w:tr>
      <w:tr w:rsidR="00F71D48" w:rsidRPr="001C0651" w14:paraId="2351B1CF" w14:textId="77777777" w:rsidTr="005770F8">
        <w:tc>
          <w:tcPr>
            <w:tcW w:w="0" w:type="auto"/>
            <w:tcBorders>
              <w:top w:val="nil"/>
              <w:left w:val="nil"/>
              <w:bottom w:val="nil"/>
              <w:right w:val="nil"/>
            </w:tcBorders>
            <w:shd w:val="clear" w:color="auto" w:fill="auto"/>
          </w:tcPr>
          <w:p w14:paraId="017CEB2E"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4. do you like to look at maps, just because they are interesting?</w:t>
            </w:r>
          </w:p>
        </w:tc>
        <w:tc>
          <w:tcPr>
            <w:tcW w:w="0" w:type="auto"/>
            <w:tcBorders>
              <w:top w:val="nil"/>
              <w:left w:val="nil"/>
              <w:bottom w:val="nil"/>
              <w:right w:val="nil"/>
            </w:tcBorders>
            <w:shd w:val="clear" w:color="auto" w:fill="auto"/>
          </w:tcPr>
          <w:p w14:paraId="30570546"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.22</w:t>
            </w:r>
          </w:p>
        </w:tc>
        <w:tc>
          <w:tcPr>
            <w:tcW w:w="0" w:type="auto"/>
            <w:tcBorders>
              <w:top w:val="nil"/>
              <w:left w:val="nil"/>
              <w:bottom w:val="nil"/>
              <w:right w:val="nil"/>
            </w:tcBorders>
            <w:shd w:val="clear" w:color="auto" w:fill="auto"/>
          </w:tcPr>
          <w:p w14:paraId="157225CD" w14:textId="05B0E421"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.41</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5720E082"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.05</w:t>
            </w:r>
          </w:p>
        </w:tc>
      </w:tr>
      <w:tr w:rsidR="00F71D48" w:rsidRPr="001C0651" w14:paraId="22D647A1" w14:textId="77777777" w:rsidTr="005770F8">
        <w:tc>
          <w:tcPr>
            <w:tcW w:w="0" w:type="auto"/>
            <w:tcBorders>
              <w:top w:val="nil"/>
              <w:left w:val="nil"/>
              <w:bottom w:val="nil"/>
              <w:right w:val="nil"/>
            </w:tcBorders>
            <w:shd w:val="clear" w:color="auto" w:fill="auto"/>
          </w:tcPr>
          <w:p w14:paraId="101F1470"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5. When you want to go someplace unfamiliar, do you prefer to find your way by getting step-by-step directions or by looking at a map? (Prefer step by-step – Prefer map)</w:t>
            </w:r>
          </w:p>
        </w:tc>
        <w:tc>
          <w:tcPr>
            <w:tcW w:w="0" w:type="auto"/>
            <w:tcBorders>
              <w:top w:val="nil"/>
              <w:left w:val="nil"/>
              <w:bottom w:val="nil"/>
              <w:right w:val="nil"/>
            </w:tcBorders>
            <w:shd w:val="clear" w:color="auto" w:fill="auto"/>
          </w:tcPr>
          <w:p w14:paraId="135FD60C" w14:textId="3E199AED"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.48</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5EA3372A"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.33</w:t>
            </w:r>
          </w:p>
        </w:tc>
        <w:tc>
          <w:tcPr>
            <w:tcW w:w="0" w:type="auto"/>
            <w:tcBorders>
              <w:top w:val="nil"/>
              <w:left w:val="nil"/>
              <w:bottom w:val="nil"/>
              <w:right w:val="nil"/>
            </w:tcBorders>
            <w:shd w:val="clear" w:color="auto" w:fill="auto"/>
          </w:tcPr>
          <w:p w14:paraId="368837ED"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-.08</w:t>
            </w:r>
          </w:p>
        </w:tc>
      </w:tr>
      <w:tr w:rsidR="00CC4E92" w:rsidRPr="001C0651" w14:paraId="69F92478" w14:textId="77777777" w:rsidTr="005770F8">
        <w:trPr>
          <w:trHeight w:val="403"/>
        </w:trPr>
        <w:tc>
          <w:tcPr>
            <w:tcW w:w="0" w:type="auto"/>
            <w:gridSpan w:val="4"/>
            <w:tcBorders>
              <w:top w:val="nil"/>
              <w:left w:val="nil"/>
              <w:bottom w:val="nil"/>
              <w:right w:val="nil"/>
            </w:tcBorders>
            <w:shd w:val="clear" w:color="auto" w:fill="auto"/>
            <w:vAlign w:val="center"/>
          </w:tcPr>
          <w:p w14:paraId="0DCC1974" w14:textId="2CD3F7BB" w:rsidR="00CC4E92" w:rsidRPr="00073CA4" w:rsidRDefault="00277D34" w:rsidP="005770F8">
            <w:pPr>
              <w:pStyle w:val="Normal1"/>
              <w:widowControl w:val="0"/>
              <w:tabs>
                <w:tab w:val="decimal" w:pos="105"/>
              </w:tabs>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 xml:space="preserve">(Metacognition) </w:t>
            </w:r>
            <w:r w:rsidR="00CC4E92" w:rsidRPr="00073CA4">
              <w:rPr>
                <w:rFonts w:asciiTheme="minorHAnsi" w:eastAsia="Calibri" w:hAnsiTheme="minorHAnsi" w:cstheme="minorHAnsi"/>
                <w:color w:val="auto"/>
                <w:sz w:val="20"/>
                <w:szCs w:val="20"/>
              </w:rPr>
              <w:t>Map Comprehension Metacognition Scale (Strongly Agree - Strongly Disagree)</w:t>
            </w:r>
          </w:p>
        </w:tc>
      </w:tr>
      <w:tr w:rsidR="00F71D48" w:rsidRPr="001C0651" w14:paraId="58F702F3" w14:textId="77777777" w:rsidTr="005770F8">
        <w:tc>
          <w:tcPr>
            <w:tcW w:w="0" w:type="auto"/>
            <w:tcBorders>
              <w:top w:val="nil"/>
              <w:left w:val="nil"/>
              <w:bottom w:val="nil"/>
              <w:right w:val="nil"/>
            </w:tcBorders>
            <w:shd w:val="clear" w:color="auto" w:fill="auto"/>
          </w:tcPr>
          <w:p w14:paraId="15F90BAE" w14:textId="6488B7BD"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 xml:space="preserve">1. I </w:t>
            </w:r>
            <w:r w:rsidRPr="00073CA4">
              <w:rPr>
                <w:rFonts w:asciiTheme="minorHAnsi" w:hAnsiTheme="minorHAnsi" w:cstheme="minorHAnsi"/>
                <w:color w:val="auto"/>
                <w:sz w:val="20"/>
                <w:szCs w:val="20"/>
              </w:rPr>
              <w:t>found it difficult to find locations on the map</w:t>
            </w:r>
            <w:r w:rsidR="00E36D53" w:rsidRPr="00073CA4">
              <w:rPr>
                <w:rFonts w:asciiTheme="minorHAnsi" w:hAnsiTheme="minorHAnsi" w:cstheme="minorHAnsi"/>
                <w:color w:val="auto"/>
                <w:sz w:val="20"/>
                <w:szCs w:val="20"/>
              </w:rPr>
              <w:t>.</w:t>
            </w:r>
          </w:p>
        </w:tc>
        <w:tc>
          <w:tcPr>
            <w:tcW w:w="0" w:type="auto"/>
            <w:tcBorders>
              <w:top w:val="nil"/>
              <w:left w:val="nil"/>
              <w:bottom w:val="nil"/>
              <w:right w:val="nil"/>
            </w:tcBorders>
            <w:shd w:val="clear" w:color="auto" w:fill="auto"/>
          </w:tcPr>
          <w:p w14:paraId="0E41BDE6" w14:textId="360C5680"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.35</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0B1ED010"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.13</w:t>
            </w:r>
          </w:p>
        </w:tc>
        <w:tc>
          <w:tcPr>
            <w:tcW w:w="0" w:type="auto"/>
            <w:tcBorders>
              <w:top w:val="nil"/>
              <w:left w:val="nil"/>
              <w:bottom w:val="nil"/>
              <w:right w:val="nil"/>
            </w:tcBorders>
            <w:shd w:val="clear" w:color="auto" w:fill="auto"/>
          </w:tcPr>
          <w:p w14:paraId="3820AF6F"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.15</w:t>
            </w:r>
          </w:p>
        </w:tc>
      </w:tr>
      <w:tr w:rsidR="00F71D48" w:rsidRPr="001C0651" w14:paraId="08A748AE" w14:textId="77777777" w:rsidTr="005770F8">
        <w:tc>
          <w:tcPr>
            <w:tcW w:w="0" w:type="auto"/>
            <w:tcBorders>
              <w:top w:val="nil"/>
              <w:left w:val="nil"/>
              <w:bottom w:val="nil"/>
              <w:right w:val="nil"/>
            </w:tcBorders>
            <w:shd w:val="clear" w:color="auto" w:fill="auto"/>
          </w:tcPr>
          <w:p w14:paraId="17390503" w14:textId="6BFDAEFD"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hAnsiTheme="minorHAnsi" w:cstheme="minorHAnsi"/>
                <w:color w:val="auto"/>
                <w:sz w:val="20"/>
                <w:szCs w:val="20"/>
              </w:rPr>
              <w:t>2. It was hard to understand what the questions were asking</w:t>
            </w:r>
            <w:r w:rsidR="00E36D53" w:rsidRPr="00073CA4">
              <w:rPr>
                <w:rFonts w:asciiTheme="minorHAnsi" w:hAnsiTheme="minorHAnsi" w:cstheme="minorHAnsi"/>
                <w:color w:val="auto"/>
                <w:sz w:val="20"/>
                <w:szCs w:val="20"/>
              </w:rPr>
              <w:t>.</w:t>
            </w:r>
          </w:p>
        </w:tc>
        <w:tc>
          <w:tcPr>
            <w:tcW w:w="0" w:type="auto"/>
            <w:tcBorders>
              <w:top w:val="nil"/>
              <w:left w:val="nil"/>
              <w:bottom w:val="nil"/>
              <w:right w:val="nil"/>
            </w:tcBorders>
            <w:shd w:val="clear" w:color="auto" w:fill="auto"/>
          </w:tcPr>
          <w:p w14:paraId="01820AAD" w14:textId="6CC6C184"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.46</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74E0465E"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.11</w:t>
            </w:r>
          </w:p>
        </w:tc>
        <w:tc>
          <w:tcPr>
            <w:tcW w:w="0" w:type="auto"/>
            <w:tcBorders>
              <w:top w:val="nil"/>
              <w:left w:val="nil"/>
              <w:bottom w:val="nil"/>
              <w:right w:val="nil"/>
            </w:tcBorders>
            <w:shd w:val="clear" w:color="auto" w:fill="auto"/>
          </w:tcPr>
          <w:p w14:paraId="5AF874D7"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-.03</w:t>
            </w:r>
          </w:p>
        </w:tc>
      </w:tr>
      <w:tr w:rsidR="00F71D48" w:rsidRPr="001C0651" w14:paraId="7C1FF4A7" w14:textId="77777777" w:rsidTr="005770F8">
        <w:tc>
          <w:tcPr>
            <w:tcW w:w="0" w:type="auto"/>
            <w:tcBorders>
              <w:top w:val="nil"/>
              <w:left w:val="nil"/>
              <w:bottom w:val="nil"/>
              <w:right w:val="nil"/>
            </w:tcBorders>
            <w:shd w:val="clear" w:color="auto" w:fill="auto"/>
          </w:tcPr>
          <w:p w14:paraId="149BF642" w14:textId="7E2F1E3C"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hAnsiTheme="minorHAnsi" w:cstheme="minorHAnsi"/>
                <w:color w:val="auto"/>
                <w:sz w:val="20"/>
                <w:szCs w:val="20"/>
              </w:rPr>
              <w:t>3. I found it difficult to understand the map legend</w:t>
            </w:r>
            <w:r w:rsidR="00E36D53" w:rsidRPr="00073CA4">
              <w:rPr>
                <w:rFonts w:asciiTheme="minorHAnsi" w:hAnsiTheme="minorHAnsi" w:cstheme="minorHAnsi"/>
                <w:color w:val="auto"/>
                <w:sz w:val="20"/>
                <w:szCs w:val="20"/>
              </w:rPr>
              <w:t>.</w:t>
            </w:r>
          </w:p>
        </w:tc>
        <w:tc>
          <w:tcPr>
            <w:tcW w:w="0" w:type="auto"/>
            <w:tcBorders>
              <w:top w:val="nil"/>
              <w:left w:val="nil"/>
              <w:bottom w:val="nil"/>
              <w:right w:val="nil"/>
            </w:tcBorders>
            <w:shd w:val="clear" w:color="auto" w:fill="auto"/>
          </w:tcPr>
          <w:p w14:paraId="3E42FA8C" w14:textId="74955F8A"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.44</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2A92AC05"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.19</w:t>
            </w:r>
          </w:p>
        </w:tc>
        <w:tc>
          <w:tcPr>
            <w:tcW w:w="0" w:type="auto"/>
            <w:tcBorders>
              <w:top w:val="nil"/>
              <w:left w:val="nil"/>
              <w:bottom w:val="nil"/>
              <w:right w:val="nil"/>
            </w:tcBorders>
            <w:shd w:val="clear" w:color="auto" w:fill="auto"/>
          </w:tcPr>
          <w:p w14:paraId="57DE0984"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-.13</w:t>
            </w:r>
          </w:p>
        </w:tc>
      </w:tr>
      <w:tr w:rsidR="00F71D48" w:rsidRPr="001C0651" w14:paraId="60D4C6B9" w14:textId="77777777" w:rsidTr="005770F8">
        <w:tc>
          <w:tcPr>
            <w:tcW w:w="0" w:type="auto"/>
            <w:tcBorders>
              <w:top w:val="nil"/>
              <w:left w:val="nil"/>
              <w:bottom w:val="nil"/>
              <w:right w:val="nil"/>
            </w:tcBorders>
            <w:shd w:val="clear" w:color="auto" w:fill="auto"/>
          </w:tcPr>
          <w:p w14:paraId="70F9937D"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hAnsiTheme="minorHAnsi" w:cstheme="minorHAnsi"/>
                <w:color w:val="auto"/>
                <w:sz w:val="20"/>
                <w:szCs w:val="20"/>
              </w:rPr>
              <w:t>4. The questions asked for information that was not available</w:t>
            </w:r>
            <w:r w:rsidRPr="00073CA4">
              <w:rPr>
                <w:rFonts w:asciiTheme="minorHAnsi" w:eastAsia="Calibri" w:hAnsiTheme="minorHAnsi" w:cstheme="minorHAnsi"/>
                <w:color w:val="auto"/>
                <w:sz w:val="20"/>
                <w:szCs w:val="20"/>
              </w:rPr>
              <w:t>.</w:t>
            </w:r>
          </w:p>
        </w:tc>
        <w:tc>
          <w:tcPr>
            <w:tcW w:w="0" w:type="auto"/>
            <w:tcBorders>
              <w:top w:val="nil"/>
              <w:left w:val="nil"/>
              <w:bottom w:val="nil"/>
              <w:right w:val="nil"/>
            </w:tcBorders>
            <w:shd w:val="clear" w:color="auto" w:fill="auto"/>
          </w:tcPr>
          <w:p w14:paraId="319C271C"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.32</w:t>
            </w:r>
          </w:p>
        </w:tc>
        <w:tc>
          <w:tcPr>
            <w:tcW w:w="0" w:type="auto"/>
            <w:tcBorders>
              <w:top w:val="nil"/>
              <w:left w:val="nil"/>
              <w:bottom w:val="nil"/>
              <w:right w:val="nil"/>
            </w:tcBorders>
            <w:shd w:val="clear" w:color="auto" w:fill="auto"/>
          </w:tcPr>
          <w:p w14:paraId="4E952B06"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.25</w:t>
            </w:r>
          </w:p>
        </w:tc>
        <w:tc>
          <w:tcPr>
            <w:tcW w:w="0" w:type="auto"/>
            <w:tcBorders>
              <w:top w:val="nil"/>
              <w:left w:val="nil"/>
              <w:bottom w:val="nil"/>
              <w:right w:val="nil"/>
            </w:tcBorders>
            <w:shd w:val="clear" w:color="auto" w:fill="auto"/>
          </w:tcPr>
          <w:p w14:paraId="4BA05474"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-.02</w:t>
            </w:r>
          </w:p>
        </w:tc>
      </w:tr>
      <w:tr w:rsidR="00CC4E92" w:rsidRPr="001C0651" w14:paraId="25DE83AC" w14:textId="77777777" w:rsidTr="005770F8">
        <w:trPr>
          <w:trHeight w:val="403"/>
        </w:trPr>
        <w:tc>
          <w:tcPr>
            <w:tcW w:w="0" w:type="auto"/>
            <w:gridSpan w:val="4"/>
            <w:tcBorders>
              <w:top w:val="nil"/>
              <w:left w:val="nil"/>
              <w:bottom w:val="nil"/>
              <w:right w:val="nil"/>
            </w:tcBorders>
            <w:shd w:val="clear" w:color="auto" w:fill="auto"/>
            <w:vAlign w:val="center"/>
          </w:tcPr>
          <w:p w14:paraId="56842078" w14:textId="5003115E" w:rsidR="00CC4E92" w:rsidRPr="00073CA4" w:rsidRDefault="00277D34" w:rsidP="005770F8">
            <w:pPr>
              <w:pStyle w:val="Normal1"/>
              <w:tabs>
                <w:tab w:val="decimal" w:pos="66"/>
                <w:tab w:val="decimal" w:pos="105"/>
                <w:tab w:val="center" w:pos="7560"/>
                <w:tab w:val="center" w:pos="9000"/>
              </w:tabs>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 xml:space="preserve">(PVA) </w:t>
            </w:r>
            <w:r w:rsidR="00CC4E92" w:rsidRPr="00073CA4">
              <w:rPr>
                <w:rFonts w:asciiTheme="minorHAnsi" w:eastAsia="Calibri" w:hAnsiTheme="minorHAnsi" w:cstheme="minorHAnsi"/>
                <w:color w:val="auto"/>
                <w:sz w:val="20"/>
                <w:szCs w:val="20"/>
              </w:rPr>
              <w:t>Philadelphia Verbal Abilit</w:t>
            </w:r>
            <w:r w:rsidR="000E6A6C" w:rsidRPr="00073CA4">
              <w:rPr>
                <w:rFonts w:asciiTheme="minorHAnsi" w:eastAsia="Calibri" w:hAnsiTheme="minorHAnsi" w:cstheme="minorHAnsi"/>
                <w:color w:val="auto"/>
                <w:sz w:val="20"/>
                <w:szCs w:val="20"/>
              </w:rPr>
              <w:t>y</w:t>
            </w:r>
            <w:r w:rsidR="00CC4E92" w:rsidRPr="00073CA4">
              <w:rPr>
                <w:rFonts w:asciiTheme="minorHAnsi" w:eastAsia="Calibri" w:hAnsiTheme="minorHAnsi" w:cstheme="minorHAnsi"/>
                <w:color w:val="auto"/>
                <w:sz w:val="20"/>
                <w:szCs w:val="20"/>
              </w:rPr>
              <w:t xml:space="preserve"> Scale (Not at all - Very great extent)</w:t>
            </w:r>
          </w:p>
        </w:tc>
      </w:tr>
      <w:tr w:rsidR="00F71D48" w:rsidRPr="001C0651" w14:paraId="06E998BC" w14:textId="77777777" w:rsidTr="005770F8">
        <w:tc>
          <w:tcPr>
            <w:tcW w:w="0" w:type="auto"/>
            <w:tcBorders>
              <w:top w:val="nil"/>
              <w:left w:val="nil"/>
              <w:bottom w:val="nil"/>
              <w:right w:val="nil"/>
            </w:tcBorders>
            <w:shd w:val="clear" w:color="auto" w:fill="auto"/>
          </w:tcPr>
          <w:p w14:paraId="646E1C6C"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 I am good at crossword puzzles.</w:t>
            </w:r>
          </w:p>
        </w:tc>
        <w:tc>
          <w:tcPr>
            <w:tcW w:w="0" w:type="auto"/>
            <w:tcBorders>
              <w:top w:val="nil"/>
              <w:left w:val="nil"/>
              <w:bottom w:val="nil"/>
              <w:right w:val="nil"/>
            </w:tcBorders>
            <w:shd w:val="clear" w:color="auto" w:fill="auto"/>
          </w:tcPr>
          <w:p w14:paraId="6F454B40"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.10</w:t>
            </w:r>
          </w:p>
        </w:tc>
        <w:tc>
          <w:tcPr>
            <w:tcW w:w="0" w:type="auto"/>
            <w:tcBorders>
              <w:top w:val="nil"/>
              <w:left w:val="nil"/>
              <w:bottom w:val="nil"/>
              <w:right w:val="nil"/>
            </w:tcBorders>
            <w:shd w:val="clear" w:color="auto" w:fill="auto"/>
          </w:tcPr>
          <w:p w14:paraId="5064C54B"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.15</w:t>
            </w:r>
          </w:p>
        </w:tc>
        <w:tc>
          <w:tcPr>
            <w:tcW w:w="0" w:type="auto"/>
            <w:tcBorders>
              <w:top w:val="nil"/>
              <w:left w:val="nil"/>
              <w:bottom w:val="nil"/>
              <w:right w:val="nil"/>
            </w:tcBorders>
            <w:shd w:val="clear" w:color="auto" w:fill="auto"/>
          </w:tcPr>
          <w:p w14:paraId="44F1AF94" w14:textId="1EFC732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.49</w:t>
            </w:r>
            <w:r w:rsidR="00073CA4" w:rsidRPr="00073CA4">
              <w:rPr>
                <w:rFonts w:asciiTheme="minorHAnsi" w:hAnsiTheme="minorHAnsi" w:cstheme="minorHAnsi"/>
                <w:sz w:val="20"/>
                <w:szCs w:val="20"/>
                <w:vertAlign w:val="superscript"/>
              </w:rPr>
              <w:t>†</w:t>
            </w:r>
          </w:p>
        </w:tc>
      </w:tr>
      <w:tr w:rsidR="00F71D48" w:rsidRPr="001C0651" w14:paraId="2F8761D7" w14:textId="77777777" w:rsidTr="005770F8">
        <w:tc>
          <w:tcPr>
            <w:tcW w:w="0" w:type="auto"/>
            <w:tcBorders>
              <w:top w:val="nil"/>
              <w:left w:val="nil"/>
              <w:bottom w:val="nil"/>
              <w:right w:val="nil"/>
            </w:tcBorders>
            <w:shd w:val="clear" w:color="auto" w:fill="auto"/>
          </w:tcPr>
          <w:p w14:paraId="4A952137"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2. I am good at Scrabble.</w:t>
            </w:r>
          </w:p>
        </w:tc>
        <w:tc>
          <w:tcPr>
            <w:tcW w:w="0" w:type="auto"/>
            <w:tcBorders>
              <w:top w:val="nil"/>
              <w:left w:val="nil"/>
              <w:bottom w:val="nil"/>
              <w:right w:val="nil"/>
            </w:tcBorders>
            <w:shd w:val="clear" w:color="auto" w:fill="auto"/>
          </w:tcPr>
          <w:p w14:paraId="5628084E"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.03</w:t>
            </w:r>
          </w:p>
        </w:tc>
        <w:tc>
          <w:tcPr>
            <w:tcW w:w="0" w:type="auto"/>
            <w:tcBorders>
              <w:top w:val="nil"/>
              <w:left w:val="nil"/>
              <w:bottom w:val="nil"/>
              <w:right w:val="nil"/>
            </w:tcBorders>
            <w:shd w:val="clear" w:color="auto" w:fill="auto"/>
          </w:tcPr>
          <w:p w14:paraId="58D3838F"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-.07</w:t>
            </w:r>
          </w:p>
        </w:tc>
        <w:tc>
          <w:tcPr>
            <w:tcW w:w="0" w:type="auto"/>
            <w:tcBorders>
              <w:top w:val="nil"/>
              <w:left w:val="nil"/>
              <w:bottom w:val="nil"/>
              <w:right w:val="nil"/>
            </w:tcBorders>
            <w:shd w:val="clear" w:color="auto" w:fill="auto"/>
          </w:tcPr>
          <w:p w14:paraId="456ADC04" w14:textId="3611198D"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.51</w:t>
            </w:r>
            <w:r w:rsidR="00073CA4" w:rsidRPr="00073CA4">
              <w:rPr>
                <w:rFonts w:asciiTheme="minorHAnsi" w:hAnsiTheme="minorHAnsi" w:cstheme="minorHAnsi"/>
                <w:sz w:val="20"/>
                <w:szCs w:val="20"/>
                <w:vertAlign w:val="superscript"/>
              </w:rPr>
              <w:t>†</w:t>
            </w:r>
          </w:p>
        </w:tc>
      </w:tr>
      <w:tr w:rsidR="00F71D48" w:rsidRPr="001C0651" w14:paraId="237F8E26" w14:textId="77777777" w:rsidTr="005770F8">
        <w:tc>
          <w:tcPr>
            <w:tcW w:w="0" w:type="auto"/>
            <w:tcBorders>
              <w:top w:val="nil"/>
              <w:left w:val="nil"/>
              <w:bottom w:val="nil"/>
              <w:right w:val="nil"/>
            </w:tcBorders>
            <w:shd w:val="clear" w:color="auto" w:fill="auto"/>
          </w:tcPr>
          <w:p w14:paraId="77C14D85"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3. I often have trouble finding the right word to say.</w:t>
            </w:r>
          </w:p>
        </w:tc>
        <w:tc>
          <w:tcPr>
            <w:tcW w:w="0" w:type="auto"/>
            <w:tcBorders>
              <w:top w:val="nil"/>
              <w:left w:val="nil"/>
              <w:bottom w:val="nil"/>
              <w:right w:val="nil"/>
            </w:tcBorders>
            <w:shd w:val="clear" w:color="auto" w:fill="auto"/>
          </w:tcPr>
          <w:p w14:paraId="4DC7CE0B"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-.16</w:t>
            </w:r>
          </w:p>
        </w:tc>
        <w:tc>
          <w:tcPr>
            <w:tcW w:w="0" w:type="auto"/>
            <w:tcBorders>
              <w:top w:val="nil"/>
              <w:left w:val="nil"/>
              <w:bottom w:val="nil"/>
              <w:right w:val="nil"/>
            </w:tcBorders>
            <w:shd w:val="clear" w:color="auto" w:fill="auto"/>
          </w:tcPr>
          <w:p w14:paraId="0538570A"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-.06</w:t>
            </w:r>
          </w:p>
        </w:tc>
        <w:tc>
          <w:tcPr>
            <w:tcW w:w="0" w:type="auto"/>
            <w:tcBorders>
              <w:top w:val="nil"/>
              <w:left w:val="nil"/>
              <w:bottom w:val="nil"/>
              <w:right w:val="nil"/>
            </w:tcBorders>
            <w:shd w:val="clear" w:color="auto" w:fill="auto"/>
          </w:tcPr>
          <w:p w14:paraId="5D6FC258"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.28</w:t>
            </w:r>
          </w:p>
        </w:tc>
      </w:tr>
      <w:tr w:rsidR="00F71D48" w:rsidRPr="001C0651" w14:paraId="7A4D7A9E" w14:textId="77777777" w:rsidTr="005770F8">
        <w:tc>
          <w:tcPr>
            <w:tcW w:w="0" w:type="auto"/>
            <w:tcBorders>
              <w:top w:val="nil"/>
              <w:left w:val="nil"/>
              <w:bottom w:val="nil"/>
              <w:right w:val="nil"/>
            </w:tcBorders>
            <w:shd w:val="clear" w:color="auto" w:fill="auto"/>
          </w:tcPr>
          <w:p w14:paraId="6F7D1C06"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4. I would rather read a text explanation than look at a drawing or figure.</w:t>
            </w:r>
          </w:p>
        </w:tc>
        <w:tc>
          <w:tcPr>
            <w:tcW w:w="0" w:type="auto"/>
            <w:tcBorders>
              <w:top w:val="nil"/>
              <w:left w:val="nil"/>
              <w:bottom w:val="nil"/>
              <w:right w:val="nil"/>
            </w:tcBorders>
            <w:shd w:val="clear" w:color="auto" w:fill="auto"/>
          </w:tcPr>
          <w:p w14:paraId="2DA8F250"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-.25</w:t>
            </w:r>
          </w:p>
        </w:tc>
        <w:tc>
          <w:tcPr>
            <w:tcW w:w="0" w:type="auto"/>
            <w:tcBorders>
              <w:top w:val="nil"/>
              <w:left w:val="nil"/>
              <w:bottom w:val="nil"/>
              <w:right w:val="nil"/>
            </w:tcBorders>
            <w:shd w:val="clear" w:color="auto" w:fill="auto"/>
          </w:tcPr>
          <w:p w14:paraId="4564C2B3"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-.11</w:t>
            </w:r>
          </w:p>
        </w:tc>
        <w:tc>
          <w:tcPr>
            <w:tcW w:w="0" w:type="auto"/>
            <w:tcBorders>
              <w:top w:val="nil"/>
              <w:left w:val="nil"/>
              <w:bottom w:val="nil"/>
              <w:right w:val="nil"/>
            </w:tcBorders>
            <w:shd w:val="clear" w:color="auto" w:fill="auto"/>
          </w:tcPr>
          <w:p w14:paraId="458E2C7C"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-.02</w:t>
            </w:r>
          </w:p>
        </w:tc>
      </w:tr>
      <w:tr w:rsidR="00F71D48" w:rsidRPr="001C0651" w14:paraId="1EB37F83" w14:textId="77777777" w:rsidTr="005770F8">
        <w:tc>
          <w:tcPr>
            <w:tcW w:w="0" w:type="auto"/>
            <w:tcBorders>
              <w:top w:val="nil"/>
              <w:left w:val="nil"/>
              <w:bottom w:val="nil"/>
              <w:right w:val="nil"/>
            </w:tcBorders>
            <w:shd w:val="clear" w:color="auto" w:fill="auto"/>
          </w:tcPr>
          <w:p w14:paraId="0965FCFB"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5. I have a good vocabulary.</w:t>
            </w:r>
          </w:p>
        </w:tc>
        <w:tc>
          <w:tcPr>
            <w:tcW w:w="0" w:type="auto"/>
            <w:tcBorders>
              <w:top w:val="nil"/>
              <w:left w:val="nil"/>
              <w:bottom w:val="nil"/>
              <w:right w:val="nil"/>
            </w:tcBorders>
            <w:shd w:val="clear" w:color="auto" w:fill="auto"/>
          </w:tcPr>
          <w:p w14:paraId="28A6ED25"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-.27</w:t>
            </w:r>
          </w:p>
        </w:tc>
        <w:tc>
          <w:tcPr>
            <w:tcW w:w="0" w:type="auto"/>
            <w:tcBorders>
              <w:top w:val="nil"/>
              <w:left w:val="nil"/>
              <w:bottom w:val="nil"/>
              <w:right w:val="nil"/>
            </w:tcBorders>
            <w:shd w:val="clear" w:color="auto" w:fill="auto"/>
          </w:tcPr>
          <w:p w14:paraId="26E4749E"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-.09</w:t>
            </w:r>
          </w:p>
        </w:tc>
        <w:tc>
          <w:tcPr>
            <w:tcW w:w="0" w:type="auto"/>
            <w:tcBorders>
              <w:top w:val="nil"/>
              <w:left w:val="nil"/>
              <w:bottom w:val="nil"/>
              <w:right w:val="nil"/>
            </w:tcBorders>
            <w:shd w:val="clear" w:color="auto" w:fill="auto"/>
          </w:tcPr>
          <w:p w14:paraId="255A9283"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.35</w:t>
            </w:r>
          </w:p>
        </w:tc>
      </w:tr>
      <w:tr w:rsidR="00F71D48" w:rsidRPr="001C0651" w14:paraId="66C09E3B" w14:textId="77777777" w:rsidTr="005770F8">
        <w:tc>
          <w:tcPr>
            <w:tcW w:w="0" w:type="auto"/>
            <w:tcBorders>
              <w:top w:val="nil"/>
              <w:left w:val="nil"/>
              <w:bottom w:val="nil"/>
              <w:right w:val="nil"/>
            </w:tcBorders>
            <w:shd w:val="clear" w:color="auto" w:fill="auto"/>
          </w:tcPr>
          <w:p w14:paraId="672F88D9"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6. I spend more time reading than most people I know.</w:t>
            </w:r>
          </w:p>
        </w:tc>
        <w:tc>
          <w:tcPr>
            <w:tcW w:w="0" w:type="auto"/>
            <w:tcBorders>
              <w:top w:val="nil"/>
              <w:left w:val="nil"/>
              <w:bottom w:val="nil"/>
              <w:right w:val="nil"/>
            </w:tcBorders>
            <w:shd w:val="clear" w:color="auto" w:fill="auto"/>
          </w:tcPr>
          <w:p w14:paraId="25A1D8E1"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.27</w:t>
            </w:r>
          </w:p>
        </w:tc>
        <w:tc>
          <w:tcPr>
            <w:tcW w:w="0" w:type="auto"/>
            <w:tcBorders>
              <w:top w:val="nil"/>
              <w:left w:val="nil"/>
              <w:bottom w:val="nil"/>
              <w:right w:val="nil"/>
            </w:tcBorders>
            <w:shd w:val="clear" w:color="auto" w:fill="auto"/>
          </w:tcPr>
          <w:p w14:paraId="4D0A06BB"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-.12</w:t>
            </w:r>
          </w:p>
        </w:tc>
        <w:tc>
          <w:tcPr>
            <w:tcW w:w="0" w:type="auto"/>
            <w:tcBorders>
              <w:top w:val="nil"/>
              <w:left w:val="nil"/>
              <w:bottom w:val="nil"/>
              <w:right w:val="nil"/>
            </w:tcBorders>
            <w:shd w:val="clear" w:color="auto" w:fill="auto"/>
          </w:tcPr>
          <w:p w14:paraId="14B1095B"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.07</w:t>
            </w:r>
          </w:p>
        </w:tc>
      </w:tr>
      <w:tr w:rsidR="00F71D48" w:rsidRPr="001C0651" w14:paraId="1E63F779" w14:textId="77777777" w:rsidTr="005770F8">
        <w:tc>
          <w:tcPr>
            <w:tcW w:w="0" w:type="auto"/>
            <w:tcBorders>
              <w:top w:val="nil"/>
              <w:left w:val="nil"/>
              <w:bottom w:val="nil"/>
              <w:right w:val="nil"/>
            </w:tcBorders>
            <w:shd w:val="clear" w:color="auto" w:fill="auto"/>
          </w:tcPr>
          <w:p w14:paraId="068323CA"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7. I prefer to watch TV or movies than to read for leisure.</w:t>
            </w:r>
          </w:p>
        </w:tc>
        <w:tc>
          <w:tcPr>
            <w:tcW w:w="0" w:type="auto"/>
            <w:tcBorders>
              <w:top w:val="nil"/>
              <w:left w:val="nil"/>
              <w:bottom w:val="nil"/>
              <w:right w:val="nil"/>
            </w:tcBorders>
            <w:shd w:val="clear" w:color="auto" w:fill="auto"/>
          </w:tcPr>
          <w:p w14:paraId="7000B480" w14:textId="39B0BCD3"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.34</w:t>
            </w:r>
            <w:r w:rsidR="00073CA4" w:rsidRPr="00073CA4">
              <w:rPr>
                <w:rFonts w:asciiTheme="minorHAnsi" w:hAnsiTheme="minorHAnsi" w:cstheme="minorHAnsi"/>
                <w:sz w:val="20"/>
                <w:szCs w:val="20"/>
                <w:vertAlign w:val="superscript"/>
              </w:rPr>
              <w:t>†</w:t>
            </w:r>
          </w:p>
        </w:tc>
        <w:tc>
          <w:tcPr>
            <w:tcW w:w="0" w:type="auto"/>
            <w:tcBorders>
              <w:top w:val="nil"/>
              <w:left w:val="nil"/>
              <w:bottom w:val="nil"/>
              <w:right w:val="nil"/>
            </w:tcBorders>
            <w:shd w:val="clear" w:color="auto" w:fill="auto"/>
          </w:tcPr>
          <w:p w14:paraId="66199493"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-.09</w:t>
            </w:r>
          </w:p>
        </w:tc>
        <w:tc>
          <w:tcPr>
            <w:tcW w:w="0" w:type="auto"/>
            <w:tcBorders>
              <w:top w:val="nil"/>
              <w:left w:val="nil"/>
              <w:bottom w:val="nil"/>
              <w:right w:val="nil"/>
            </w:tcBorders>
            <w:shd w:val="clear" w:color="auto" w:fill="auto"/>
          </w:tcPr>
          <w:p w14:paraId="7E65B1D3"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.00</w:t>
            </w:r>
          </w:p>
        </w:tc>
      </w:tr>
      <w:tr w:rsidR="00F71D48" w:rsidRPr="001C0651" w14:paraId="0AA807A5" w14:textId="77777777" w:rsidTr="005770F8">
        <w:tc>
          <w:tcPr>
            <w:tcW w:w="0" w:type="auto"/>
            <w:tcBorders>
              <w:top w:val="nil"/>
              <w:left w:val="nil"/>
              <w:bottom w:val="nil"/>
              <w:right w:val="nil"/>
            </w:tcBorders>
            <w:shd w:val="clear" w:color="auto" w:fill="auto"/>
          </w:tcPr>
          <w:p w14:paraId="7C198E55"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8. I can easily follow a complex verbal argument.</w:t>
            </w:r>
          </w:p>
        </w:tc>
        <w:tc>
          <w:tcPr>
            <w:tcW w:w="0" w:type="auto"/>
            <w:tcBorders>
              <w:top w:val="nil"/>
              <w:left w:val="nil"/>
              <w:bottom w:val="nil"/>
              <w:right w:val="nil"/>
            </w:tcBorders>
            <w:shd w:val="clear" w:color="auto" w:fill="auto"/>
          </w:tcPr>
          <w:p w14:paraId="7B76479D"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-.27</w:t>
            </w:r>
          </w:p>
        </w:tc>
        <w:tc>
          <w:tcPr>
            <w:tcW w:w="0" w:type="auto"/>
            <w:tcBorders>
              <w:top w:val="nil"/>
              <w:left w:val="nil"/>
              <w:bottom w:val="nil"/>
              <w:right w:val="nil"/>
            </w:tcBorders>
            <w:shd w:val="clear" w:color="auto" w:fill="auto"/>
          </w:tcPr>
          <w:p w14:paraId="03A6523E"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.23</w:t>
            </w:r>
          </w:p>
        </w:tc>
        <w:tc>
          <w:tcPr>
            <w:tcW w:w="0" w:type="auto"/>
            <w:tcBorders>
              <w:top w:val="nil"/>
              <w:left w:val="nil"/>
              <w:bottom w:val="nil"/>
              <w:right w:val="nil"/>
            </w:tcBorders>
            <w:shd w:val="clear" w:color="auto" w:fill="auto"/>
          </w:tcPr>
          <w:p w14:paraId="1EADBFE9" w14:textId="1D005A75"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.45</w:t>
            </w:r>
            <w:r w:rsidR="00073CA4" w:rsidRPr="00073CA4">
              <w:rPr>
                <w:rFonts w:asciiTheme="minorHAnsi" w:hAnsiTheme="minorHAnsi" w:cstheme="minorHAnsi"/>
                <w:sz w:val="20"/>
                <w:szCs w:val="20"/>
                <w:vertAlign w:val="superscript"/>
              </w:rPr>
              <w:t>†</w:t>
            </w:r>
          </w:p>
        </w:tc>
      </w:tr>
      <w:tr w:rsidR="00F71D48" w:rsidRPr="001C0651" w14:paraId="588A7F90" w14:textId="77777777" w:rsidTr="005770F8">
        <w:tc>
          <w:tcPr>
            <w:tcW w:w="0" w:type="auto"/>
            <w:tcBorders>
              <w:top w:val="nil"/>
              <w:left w:val="nil"/>
              <w:bottom w:val="nil"/>
              <w:right w:val="nil"/>
            </w:tcBorders>
            <w:shd w:val="clear" w:color="auto" w:fill="auto"/>
          </w:tcPr>
          <w:p w14:paraId="6B39E8AE"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9. I often have trouble expressing what I mean in words.</w:t>
            </w:r>
          </w:p>
        </w:tc>
        <w:tc>
          <w:tcPr>
            <w:tcW w:w="0" w:type="auto"/>
            <w:tcBorders>
              <w:top w:val="nil"/>
              <w:left w:val="nil"/>
              <w:bottom w:val="nil"/>
              <w:right w:val="nil"/>
            </w:tcBorders>
            <w:shd w:val="clear" w:color="auto" w:fill="auto"/>
          </w:tcPr>
          <w:p w14:paraId="27A04DB4"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-.26</w:t>
            </w:r>
          </w:p>
        </w:tc>
        <w:tc>
          <w:tcPr>
            <w:tcW w:w="0" w:type="auto"/>
            <w:tcBorders>
              <w:top w:val="nil"/>
              <w:left w:val="nil"/>
              <w:bottom w:val="nil"/>
              <w:right w:val="nil"/>
            </w:tcBorders>
            <w:shd w:val="clear" w:color="auto" w:fill="auto"/>
          </w:tcPr>
          <w:p w14:paraId="4BD1BAD9"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.08</w:t>
            </w:r>
          </w:p>
        </w:tc>
        <w:tc>
          <w:tcPr>
            <w:tcW w:w="0" w:type="auto"/>
            <w:tcBorders>
              <w:top w:val="nil"/>
              <w:left w:val="nil"/>
              <w:bottom w:val="nil"/>
              <w:right w:val="nil"/>
            </w:tcBorders>
            <w:shd w:val="clear" w:color="auto" w:fill="auto"/>
          </w:tcPr>
          <w:p w14:paraId="47F9E31C"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.30</w:t>
            </w:r>
          </w:p>
        </w:tc>
      </w:tr>
      <w:tr w:rsidR="00F71D48" w:rsidRPr="001C0651" w14:paraId="5A776D16" w14:textId="77777777" w:rsidTr="005770F8">
        <w:tc>
          <w:tcPr>
            <w:tcW w:w="0" w:type="auto"/>
            <w:tcBorders>
              <w:top w:val="nil"/>
              <w:left w:val="nil"/>
              <w:bottom w:val="single" w:sz="4" w:space="0" w:color="auto"/>
              <w:right w:val="nil"/>
            </w:tcBorders>
            <w:shd w:val="clear" w:color="auto" w:fill="auto"/>
          </w:tcPr>
          <w:p w14:paraId="544CA1B6"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ind w:left="336"/>
              <w:rPr>
                <w:rFonts w:asciiTheme="minorHAnsi" w:eastAsia="Calibri" w:hAnsiTheme="minorHAnsi" w:cstheme="minorHAnsi"/>
                <w:color w:val="auto"/>
                <w:sz w:val="20"/>
                <w:szCs w:val="20"/>
              </w:rPr>
            </w:pPr>
            <w:r w:rsidRPr="00073CA4">
              <w:rPr>
                <w:rFonts w:asciiTheme="minorHAnsi" w:eastAsia="Calibri" w:hAnsiTheme="minorHAnsi" w:cstheme="minorHAnsi"/>
                <w:color w:val="auto"/>
                <w:sz w:val="20"/>
                <w:szCs w:val="20"/>
              </w:rPr>
              <w:t>10. I have a good sense of language usage and write grammatically</w:t>
            </w:r>
            <w:bookmarkStart w:id="1" w:name="_2wwq2b8d1q9e" w:colFirst="0" w:colLast="0"/>
            <w:bookmarkStart w:id="2" w:name="_pdwnbi5iitpc" w:colFirst="0" w:colLast="0"/>
            <w:bookmarkStart w:id="3" w:name="_vjpj2d5ptp6v" w:colFirst="0" w:colLast="0"/>
            <w:bookmarkStart w:id="4" w:name="_ytb65ynwert6" w:colFirst="0" w:colLast="0"/>
            <w:bookmarkStart w:id="5" w:name="_i82hdbcfjn11" w:colFirst="0" w:colLast="0"/>
            <w:bookmarkEnd w:id="1"/>
            <w:bookmarkEnd w:id="2"/>
            <w:bookmarkEnd w:id="3"/>
            <w:bookmarkEnd w:id="4"/>
            <w:bookmarkEnd w:id="5"/>
            <w:r w:rsidRPr="00073CA4">
              <w:rPr>
                <w:rFonts w:asciiTheme="minorHAnsi" w:eastAsia="Calibri" w:hAnsiTheme="minorHAnsi" w:cstheme="minorHAnsi"/>
                <w:color w:val="auto"/>
                <w:sz w:val="20"/>
                <w:szCs w:val="20"/>
              </w:rPr>
              <w:t>.</w:t>
            </w:r>
          </w:p>
        </w:tc>
        <w:tc>
          <w:tcPr>
            <w:tcW w:w="0" w:type="auto"/>
            <w:tcBorders>
              <w:top w:val="nil"/>
              <w:left w:val="nil"/>
              <w:bottom w:val="single" w:sz="4" w:space="0" w:color="auto"/>
              <w:right w:val="nil"/>
            </w:tcBorders>
            <w:shd w:val="clear" w:color="auto" w:fill="auto"/>
          </w:tcPr>
          <w:p w14:paraId="1AE49A43"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105"/>
              </w:tabs>
              <w:rPr>
                <w:rFonts w:asciiTheme="minorHAnsi" w:eastAsia="Calibri" w:hAnsiTheme="minorHAnsi" w:cstheme="minorHAnsi"/>
                <w:color w:val="auto"/>
                <w:sz w:val="20"/>
                <w:szCs w:val="20"/>
              </w:rPr>
            </w:pPr>
            <w:r w:rsidRPr="00073CA4">
              <w:rPr>
                <w:rFonts w:asciiTheme="minorHAnsi" w:hAnsiTheme="minorHAnsi" w:cstheme="minorHAnsi"/>
                <w:sz w:val="20"/>
                <w:szCs w:val="20"/>
              </w:rPr>
              <w:t>-.02</w:t>
            </w:r>
          </w:p>
        </w:tc>
        <w:tc>
          <w:tcPr>
            <w:tcW w:w="0" w:type="auto"/>
            <w:tcBorders>
              <w:top w:val="nil"/>
              <w:left w:val="nil"/>
              <w:bottom w:val="single" w:sz="4" w:space="0" w:color="auto"/>
              <w:right w:val="nil"/>
            </w:tcBorders>
            <w:shd w:val="clear" w:color="auto" w:fill="auto"/>
          </w:tcPr>
          <w:p w14:paraId="4EFEB955" w14:textId="77777777"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73"/>
              </w:tabs>
              <w:rPr>
                <w:rFonts w:asciiTheme="minorHAnsi" w:eastAsia="Calibri" w:hAnsiTheme="minorHAnsi" w:cstheme="minorHAnsi"/>
                <w:color w:val="auto"/>
                <w:sz w:val="20"/>
                <w:szCs w:val="20"/>
              </w:rPr>
            </w:pPr>
            <w:r w:rsidRPr="00073CA4">
              <w:rPr>
                <w:rFonts w:asciiTheme="minorHAnsi" w:hAnsiTheme="minorHAnsi" w:cstheme="minorHAnsi"/>
                <w:sz w:val="20"/>
                <w:szCs w:val="20"/>
              </w:rPr>
              <w:t>-.25</w:t>
            </w:r>
          </w:p>
        </w:tc>
        <w:tc>
          <w:tcPr>
            <w:tcW w:w="0" w:type="auto"/>
            <w:tcBorders>
              <w:top w:val="nil"/>
              <w:left w:val="nil"/>
              <w:bottom w:val="single" w:sz="4" w:space="0" w:color="auto"/>
              <w:right w:val="nil"/>
            </w:tcBorders>
            <w:shd w:val="clear" w:color="auto" w:fill="auto"/>
          </w:tcPr>
          <w:p w14:paraId="1D18C62D" w14:textId="24237442" w:rsidR="00CC4E92" w:rsidRPr="00073CA4" w:rsidRDefault="00CC4E92" w:rsidP="005770F8">
            <w:pPr>
              <w:pStyle w:val="Normal1"/>
              <w:widowControl w:val="0"/>
              <w:pBdr>
                <w:top w:val="none" w:sz="0" w:space="0" w:color="auto"/>
                <w:left w:val="none" w:sz="0" w:space="0" w:color="auto"/>
                <w:bottom w:val="none" w:sz="0" w:space="0" w:color="auto"/>
                <w:right w:val="none" w:sz="0" w:space="0" w:color="auto"/>
                <w:between w:val="none" w:sz="0" w:space="0" w:color="auto"/>
              </w:pBdr>
              <w:tabs>
                <w:tab w:val="decimal" w:pos="66"/>
              </w:tabs>
              <w:rPr>
                <w:rFonts w:asciiTheme="minorHAnsi" w:eastAsia="Calibri" w:hAnsiTheme="minorHAnsi" w:cstheme="minorHAnsi"/>
                <w:color w:val="auto"/>
                <w:sz w:val="20"/>
                <w:szCs w:val="20"/>
              </w:rPr>
            </w:pPr>
            <w:r w:rsidRPr="00073CA4">
              <w:rPr>
                <w:rFonts w:asciiTheme="minorHAnsi" w:hAnsiTheme="minorHAnsi" w:cstheme="minorHAnsi"/>
                <w:sz w:val="20"/>
                <w:szCs w:val="20"/>
              </w:rPr>
              <w:t>-.41</w:t>
            </w:r>
            <w:r w:rsidR="00073CA4" w:rsidRPr="00073CA4">
              <w:rPr>
                <w:rFonts w:asciiTheme="minorHAnsi" w:hAnsiTheme="minorHAnsi" w:cstheme="minorHAnsi"/>
                <w:sz w:val="20"/>
                <w:szCs w:val="20"/>
                <w:vertAlign w:val="superscript"/>
              </w:rPr>
              <w:t>†</w:t>
            </w:r>
          </w:p>
        </w:tc>
      </w:tr>
    </w:tbl>
    <w:p w14:paraId="578E9E89" w14:textId="72443BBA" w:rsidR="00B31838" w:rsidRPr="00073CA4" w:rsidRDefault="00073CA4" w:rsidP="001C0651">
      <w:pPr>
        <w:rPr>
          <w:rFonts w:asciiTheme="minorHAnsi" w:hAnsiTheme="minorHAnsi" w:cstheme="minorHAnsi"/>
          <w:bCs/>
          <w:color w:val="000000" w:themeColor="text1"/>
          <w:sz w:val="20"/>
          <w:szCs w:val="20"/>
        </w:rPr>
      </w:pPr>
      <w:r w:rsidRPr="00073CA4">
        <w:rPr>
          <w:rFonts w:asciiTheme="minorHAnsi" w:hAnsiTheme="minorHAnsi" w:cstheme="minorHAnsi"/>
          <w:bCs/>
          <w:color w:val="000000" w:themeColor="text1"/>
          <w:sz w:val="20"/>
          <w:szCs w:val="20"/>
        </w:rPr>
        <w:t xml:space="preserve">Note. </w:t>
      </w:r>
      <w:r w:rsidRPr="00CA231E">
        <w:rPr>
          <w:rFonts w:asciiTheme="minorHAnsi" w:hAnsiTheme="minorHAnsi" w:cstheme="minorHAnsi"/>
          <w:bCs/>
          <w:color w:val="000000" w:themeColor="text1"/>
          <w:sz w:val="20"/>
          <w:szCs w:val="20"/>
          <w:vertAlign w:val="superscript"/>
        </w:rPr>
        <w:t>†</w:t>
      </w:r>
      <w:r>
        <w:rPr>
          <w:rFonts w:asciiTheme="minorHAnsi" w:hAnsiTheme="minorHAnsi" w:cstheme="minorHAnsi"/>
          <w:bCs/>
          <w:color w:val="000000" w:themeColor="text1"/>
          <w:sz w:val="20"/>
          <w:szCs w:val="20"/>
        </w:rPr>
        <w:t xml:space="preserve"> </w:t>
      </w:r>
      <w:r w:rsidRPr="00073CA4">
        <w:rPr>
          <w:rFonts w:asciiTheme="minorHAnsi" w:hAnsiTheme="minorHAnsi" w:cstheme="minorHAnsi"/>
          <w:bCs/>
          <w:color w:val="000000" w:themeColor="text1"/>
          <w:sz w:val="20"/>
          <w:szCs w:val="20"/>
        </w:rPr>
        <w:t>denotes</w:t>
      </w:r>
      <w:r>
        <w:rPr>
          <w:rFonts w:asciiTheme="minorHAnsi" w:hAnsiTheme="minorHAnsi" w:cstheme="minorHAnsi"/>
          <w:bCs/>
          <w:color w:val="000000" w:themeColor="text1"/>
          <w:sz w:val="20"/>
          <w:szCs w:val="20"/>
        </w:rPr>
        <w:t xml:space="preserve"> significant factor loading.</w:t>
      </w:r>
    </w:p>
    <w:sectPr w:rsidR="00B31838" w:rsidRPr="00073CA4" w:rsidSect="00C56DE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D9D2F" w14:textId="77777777" w:rsidR="006C3F5D" w:rsidRDefault="006C3F5D" w:rsidP="00350A66">
      <w:r>
        <w:separator/>
      </w:r>
    </w:p>
  </w:endnote>
  <w:endnote w:type="continuationSeparator" w:id="0">
    <w:p w14:paraId="1B8D9F7D" w14:textId="77777777" w:rsidR="006C3F5D" w:rsidRDefault="006C3F5D" w:rsidP="0035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849546"/>
      <w:docPartObj>
        <w:docPartGallery w:val="Page Numbers (Bottom of Page)"/>
        <w:docPartUnique/>
      </w:docPartObj>
    </w:sdtPr>
    <w:sdtEndPr>
      <w:rPr>
        <w:rStyle w:val="PageNumber"/>
      </w:rPr>
    </w:sdtEndPr>
    <w:sdtContent>
      <w:p w14:paraId="314D2C61" w14:textId="04785A18" w:rsidR="00F73A0E" w:rsidRDefault="00F73A0E" w:rsidP="009257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11271" w14:textId="77777777" w:rsidR="00F73A0E" w:rsidRDefault="00F73A0E" w:rsidP="00350A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9660889"/>
      <w:docPartObj>
        <w:docPartGallery w:val="Page Numbers (Bottom of Page)"/>
        <w:docPartUnique/>
      </w:docPartObj>
    </w:sdtPr>
    <w:sdtEndPr>
      <w:rPr>
        <w:rStyle w:val="PageNumber"/>
      </w:rPr>
    </w:sdtEndPr>
    <w:sdtContent>
      <w:p w14:paraId="1A934B56" w14:textId="1EF96E6B" w:rsidR="00F73A0E" w:rsidRDefault="00F73A0E" w:rsidP="009257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14:paraId="5C6E9D3E" w14:textId="77777777" w:rsidR="00F73A0E" w:rsidRDefault="00F73A0E" w:rsidP="00350A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5E25" w14:textId="77777777" w:rsidR="006C3F5D" w:rsidRDefault="006C3F5D" w:rsidP="00350A66">
      <w:r>
        <w:separator/>
      </w:r>
    </w:p>
  </w:footnote>
  <w:footnote w:type="continuationSeparator" w:id="0">
    <w:p w14:paraId="1F54A69E" w14:textId="77777777" w:rsidR="006C3F5D" w:rsidRDefault="006C3F5D" w:rsidP="00350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42B"/>
    <w:multiLevelType w:val="hybridMultilevel"/>
    <w:tmpl w:val="0288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37FE0"/>
    <w:multiLevelType w:val="hybridMultilevel"/>
    <w:tmpl w:val="2982B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5D1C7B"/>
    <w:multiLevelType w:val="hybridMultilevel"/>
    <w:tmpl w:val="9E0C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8E7"/>
    <w:multiLevelType w:val="hybridMultilevel"/>
    <w:tmpl w:val="2860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25C75"/>
    <w:multiLevelType w:val="hybridMultilevel"/>
    <w:tmpl w:val="4B18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BE069C"/>
    <w:multiLevelType w:val="hybridMultilevel"/>
    <w:tmpl w:val="C9B483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814296"/>
    <w:multiLevelType w:val="hybridMultilevel"/>
    <w:tmpl w:val="82045EAC"/>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278" w:hanging="360"/>
      </w:pPr>
      <w:rPr>
        <w:rFonts w:ascii="Courier New" w:hAnsi="Courier New" w:cs="Courier New" w:hint="default"/>
      </w:rPr>
    </w:lvl>
    <w:lvl w:ilvl="2" w:tplc="04090005" w:tentative="1">
      <w:start w:val="1"/>
      <w:numFmt w:val="bullet"/>
      <w:lvlText w:val=""/>
      <w:lvlJc w:val="left"/>
      <w:pPr>
        <w:ind w:left="998" w:hanging="360"/>
      </w:pPr>
      <w:rPr>
        <w:rFonts w:ascii="Wingdings" w:hAnsi="Wingdings" w:hint="default"/>
      </w:rPr>
    </w:lvl>
    <w:lvl w:ilvl="3" w:tplc="04090001" w:tentative="1">
      <w:start w:val="1"/>
      <w:numFmt w:val="bullet"/>
      <w:lvlText w:val=""/>
      <w:lvlJc w:val="left"/>
      <w:pPr>
        <w:ind w:left="1718" w:hanging="360"/>
      </w:pPr>
      <w:rPr>
        <w:rFonts w:ascii="Symbol" w:hAnsi="Symbol" w:hint="default"/>
      </w:rPr>
    </w:lvl>
    <w:lvl w:ilvl="4" w:tplc="04090003" w:tentative="1">
      <w:start w:val="1"/>
      <w:numFmt w:val="bullet"/>
      <w:lvlText w:val="o"/>
      <w:lvlJc w:val="left"/>
      <w:pPr>
        <w:ind w:left="2438" w:hanging="360"/>
      </w:pPr>
      <w:rPr>
        <w:rFonts w:ascii="Courier New" w:hAnsi="Courier New" w:cs="Courier New" w:hint="default"/>
      </w:rPr>
    </w:lvl>
    <w:lvl w:ilvl="5" w:tplc="04090005" w:tentative="1">
      <w:start w:val="1"/>
      <w:numFmt w:val="bullet"/>
      <w:lvlText w:val=""/>
      <w:lvlJc w:val="left"/>
      <w:pPr>
        <w:ind w:left="3158" w:hanging="360"/>
      </w:pPr>
      <w:rPr>
        <w:rFonts w:ascii="Wingdings" w:hAnsi="Wingdings" w:hint="default"/>
      </w:rPr>
    </w:lvl>
    <w:lvl w:ilvl="6" w:tplc="04090001" w:tentative="1">
      <w:start w:val="1"/>
      <w:numFmt w:val="bullet"/>
      <w:lvlText w:val=""/>
      <w:lvlJc w:val="left"/>
      <w:pPr>
        <w:ind w:left="3878" w:hanging="360"/>
      </w:pPr>
      <w:rPr>
        <w:rFonts w:ascii="Symbol" w:hAnsi="Symbol" w:hint="default"/>
      </w:rPr>
    </w:lvl>
    <w:lvl w:ilvl="7" w:tplc="04090003" w:tentative="1">
      <w:start w:val="1"/>
      <w:numFmt w:val="bullet"/>
      <w:lvlText w:val="o"/>
      <w:lvlJc w:val="left"/>
      <w:pPr>
        <w:ind w:left="4598" w:hanging="360"/>
      </w:pPr>
      <w:rPr>
        <w:rFonts w:ascii="Courier New" w:hAnsi="Courier New" w:cs="Courier New" w:hint="default"/>
      </w:rPr>
    </w:lvl>
    <w:lvl w:ilvl="8" w:tplc="04090005" w:tentative="1">
      <w:start w:val="1"/>
      <w:numFmt w:val="bullet"/>
      <w:lvlText w:val=""/>
      <w:lvlJc w:val="left"/>
      <w:pPr>
        <w:ind w:left="5318" w:hanging="360"/>
      </w:pPr>
      <w:rPr>
        <w:rFonts w:ascii="Wingdings" w:hAnsi="Wingdings" w:hint="default"/>
      </w:rPr>
    </w:lvl>
  </w:abstractNum>
  <w:abstractNum w:abstractNumId="7" w15:restartNumberingAfterBreak="0">
    <w:nsid w:val="426C6354"/>
    <w:multiLevelType w:val="hybridMultilevel"/>
    <w:tmpl w:val="FD40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D53020"/>
    <w:multiLevelType w:val="hybridMultilevel"/>
    <w:tmpl w:val="06E0126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645852BC"/>
    <w:multiLevelType w:val="hybridMultilevel"/>
    <w:tmpl w:val="56C8A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0D48E3"/>
    <w:multiLevelType w:val="hybridMultilevel"/>
    <w:tmpl w:val="550646B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1" w15:restartNumberingAfterBreak="0">
    <w:nsid w:val="66865FCB"/>
    <w:multiLevelType w:val="hybridMultilevel"/>
    <w:tmpl w:val="8102C72E"/>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2" w15:restartNumberingAfterBreak="0">
    <w:nsid w:val="6F9D3BCC"/>
    <w:multiLevelType w:val="hybridMultilevel"/>
    <w:tmpl w:val="A84E6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3" w15:restartNumberingAfterBreak="0">
    <w:nsid w:val="78C6149D"/>
    <w:multiLevelType w:val="hybridMultilevel"/>
    <w:tmpl w:val="DB40C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FA104B"/>
    <w:multiLevelType w:val="hybridMultilevel"/>
    <w:tmpl w:val="5C6E4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11"/>
  </w:num>
  <w:num w:numId="6">
    <w:abstractNumId w:val="7"/>
  </w:num>
  <w:num w:numId="7">
    <w:abstractNumId w:val="5"/>
  </w:num>
  <w:num w:numId="8">
    <w:abstractNumId w:val="3"/>
  </w:num>
  <w:num w:numId="9">
    <w:abstractNumId w:val="14"/>
  </w:num>
  <w:num w:numId="10">
    <w:abstractNumId w:val="4"/>
  </w:num>
  <w:num w:numId="11">
    <w:abstractNumId w:val="1"/>
  </w:num>
  <w:num w:numId="12">
    <w:abstractNumId w:val="12"/>
  </w:num>
  <w:num w:numId="13">
    <w:abstractNumId w:val="13"/>
  </w:num>
  <w:num w:numId="14">
    <w:abstractNumId w:val="9"/>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7C"/>
    <w:rsid w:val="000000BA"/>
    <w:rsid w:val="00005A0E"/>
    <w:rsid w:val="000067DA"/>
    <w:rsid w:val="00012C23"/>
    <w:rsid w:val="00017FAD"/>
    <w:rsid w:val="00021122"/>
    <w:rsid w:val="00021D13"/>
    <w:rsid w:val="00024A10"/>
    <w:rsid w:val="000256D5"/>
    <w:rsid w:val="00026C0F"/>
    <w:rsid w:val="00027E7F"/>
    <w:rsid w:val="00030132"/>
    <w:rsid w:val="000314A6"/>
    <w:rsid w:val="00031D1B"/>
    <w:rsid w:val="000376D0"/>
    <w:rsid w:val="000420E7"/>
    <w:rsid w:val="00044765"/>
    <w:rsid w:val="00044793"/>
    <w:rsid w:val="00051E8E"/>
    <w:rsid w:val="00054EB5"/>
    <w:rsid w:val="00057584"/>
    <w:rsid w:val="00060A26"/>
    <w:rsid w:val="00066F53"/>
    <w:rsid w:val="0007000B"/>
    <w:rsid w:val="00070804"/>
    <w:rsid w:val="00071390"/>
    <w:rsid w:val="00071BE9"/>
    <w:rsid w:val="0007228B"/>
    <w:rsid w:val="00072E67"/>
    <w:rsid w:val="00073CA4"/>
    <w:rsid w:val="0007448B"/>
    <w:rsid w:val="00076960"/>
    <w:rsid w:val="00081A48"/>
    <w:rsid w:val="000851E4"/>
    <w:rsid w:val="00085658"/>
    <w:rsid w:val="000927B4"/>
    <w:rsid w:val="000977E1"/>
    <w:rsid w:val="000A4A70"/>
    <w:rsid w:val="000A4C04"/>
    <w:rsid w:val="000B0AC7"/>
    <w:rsid w:val="000B3204"/>
    <w:rsid w:val="000B3D76"/>
    <w:rsid w:val="000B72AE"/>
    <w:rsid w:val="000C205F"/>
    <w:rsid w:val="000C5BF4"/>
    <w:rsid w:val="000C5F2F"/>
    <w:rsid w:val="000D0CA3"/>
    <w:rsid w:val="000D14A6"/>
    <w:rsid w:val="000D1A37"/>
    <w:rsid w:val="000D3BE1"/>
    <w:rsid w:val="000D3EFF"/>
    <w:rsid w:val="000D4B7B"/>
    <w:rsid w:val="000E2A83"/>
    <w:rsid w:val="000E33D2"/>
    <w:rsid w:val="000E598A"/>
    <w:rsid w:val="000E62FF"/>
    <w:rsid w:val="000E6A6C"/>
    <w:rsid w:val="000E7153"/>
    <w:rsid w:val="000F1EDA"/>
    <w:rsid w:val="000F5BE0"/>
    <w:rsid w:val="001025F6"/>
    <w:rsid w:val="00103C71"/>
    <w:rsid w:val="0010611A"/>
    <w:rsid w:val="00110D45"/>
    <w:rsid w:val="00112A4A"/>
    <w:rsid w:val="00112CD8"/>
    <w:rsid w:val="001145A8"/>
    <w:rsid w:val="00122596"/>
    <w:rsid w:val="00122663"/>
    <w:rsid w:val="0012380F"/>
    <w:rsid w:val="001301D3"/>
    <w:rsid w:val="00130CF5"/>
    <w:rsid w:val="00131781"/>
    <w:rsid w:val="0013601D"/>
    <w:rsid w:val="001428B3"/>
    <w:rsid w:val="00147ED5"/>
    <w:rsid w:val="00150E07"/>
    <w:rsid w:val="00150E2A"/>
    <w:rsid w:val="001518F7"/>
    <w:rsid w:val="001635ED"/>
    <w:rsid w:val="001641CD"/>
    <w:rsid w:val="00166818"/>
    <w:rsid w:val="001714A6"/>
    <w:rsid w:val="001735C1"/>
    <w:rsid w:val="0017381F"/>
    <w:rsid w:val="0017453F"/>
    <w:rsid w:val="00174810"/>
    <w:rsid w:val="00175769"/>
    <w:rsid w:val="0017641F"/>
    <w:rsid w:val="00176A7A"/>
    <w:rsid w:val="00177D51"/>
    <w:rsid w:val="00180492"/>
    <w:rsid w:val="00185F0D"/>
    <w:rsid w:val="0018611C"/>
    <w:rsid w:val="00186AC7"/>
    <w:rsid w:val="001925D4"/>
    <w:rsid w:val="001973C2"/>
    <w:rsid w:val="001A0466"/>
    <w:rsid w:val="001A05C9"/>
    <w:rsid w:val="001A1E72"/>
    <w:rsid w:val="001A6656"/>
    <w:rsid w:val="001A7712"/>
    <w:rsid w:val="001B2842"/>
    <w:rsid w:val="001B6D43"/>
    <w:rsid w:val="001C0651"/>
    <w:rsid w:val="001C2C67"/>
    <w:rsid w:val="001C6655"/>
    <w:rsid w:val="001C744E"/>
    <w:rsid w:val="001D10A5"/>
    <w:rsid w:val="001D172E"/>
    <w:rsid w:val="001D5BBB"/>
    <w:rsid w:val="001D65BE"/>
    <w:rsid w:val="001E059B"/>
    <w:rsid w:val="001E3C19"/>
    <w:rsid w:val="001E4922"/>
    <w:rsid w:val="001E49EE"/>
    <w:rsid w:val="001E51A5"/>
    <w:rsid w:val="001F09F5"/>
    <w:rsid w:val="001F0DB2"/>
    <w:rsid w:val="001F22D5"/>
    <w:rsid w:val="001F285E"/>
    <w:rsid w:val="001F5396"/>
    <w:rsid w:val="001F5895"/>
    <w:rsid w:val="001F6914"/>
    <w:rsid w:val="002040D1"/>
    <w:rsid w:val="00204BA5"/>
    <w:rsid w:val="0021108F"/>
    <w:rsid w:val="0021220E"/>
    <w:rsid w:val="0021259E"/>
    <w:rsid w:val="00215021"/>
    <w:rsid w:val="00217526"/>
    <w:rsid w:val="00220173"/>
    <w:rsid w:val="00221D9D"/>
    <w:rsid w:val="002229EE"/>
    <w:rsid w:val="00222E8C"/>
    <w:rsid w:val="0023028B"/>
    <w:rsid w:val="0023109F"/>
    <w:rsid w:val="00232369"/>
    <w:rsid w:val="002330E7"/>
    <w:rsid w:val="002337D0"/>
    <w:rsid w:val="00241B89"/>
    <w:rsid w:val="00244752"/>
    <w:rsid w:val="00244BCD"/>
    <w:rsid w:val="0024622E"/>
    <w:rsid w:val="00250BB5"/>
    <w:rsid w:val="00251239"/>
    <w:rsid w:val="00251C3D"/>
    <w:rsid w:val="002539AD"/>
    <w:rsid w:val="00253F5A"/>
    <w:rsid w:val="002669AA"/>
    <w:rsid w:val="002678CB"/>
    <w:rsid w:val="00274075"/>
    <w:rsid w:val="00274405"/>
    <w:rsid w:val="00277D34"/>
    <w:rsid w:val="0028098E"/>
    <w:rsid w:val="00280EFF"/>
    <w:rsid w:val="002857CD"/>
    <w:rsid w:val="00285DDA"/>
    <w:rsid w:val="00286C99"/>
    <w:rsid w:val="00292C0E"/>
    <w:rsid w:val="00296222"/>
    <w:rsid w:val="002968A4"/>
    <w:rsid w:val="002A13C3"/>
    <w:rsid w:val="002A1A17"/>
    <w:rsid w:val="002B33FD"/>
    <w:rsid w:val="002B3622"/>
    <w:rsid w:val="002B4127"/>
    <w:rsid w:val="002C1B5A"/>
    <w:rsid w:val="002C5319"/>
    <w:rsid w:val="002D22ED"/>
    <w:rsid w:val="002D4645"/>
    <w:rsid w:val="002D70C9"/>
    <w:rsid w:val="002E0CBF"/>
    <w:rsid w:val="002E2F70"/>
    <w:rsid w:val="002E3980"/>
    <w:rsid w:val="002E4106"/>
    <w:rsid w:val="002F23BF"/>
    <w:rsid w:val="002F2AC7"/>
    <w:rsid w:val="002F4226"/>
    <w:rsid w:val="00300767"/>
    <w:rsid w:val="00300978"/>
    <w:rsid w:val="00302558"/>
    <w:rsid w:val="003031EB"/>
    <w:rsid w:val="003046E5"/>
    <w:rsid w:val="00307803"/>
    <w:rsid w:val="00310FC0"/>
    <w:rsid w:val="0031210C"/>
    <w:rsid w:val="003133A9"/>
    <w:rsid w:val="003136A7"/>
    <w:rsid w:val="00314B50"/>
    <w:rsid w:val="00320D2F"/>
    <w:rsid w:val="0032320F"/>
    <w:rsid w:val="00324295"/>
    <w:rsid w:val="00325D3A"/>
    <w:rsid w:val="00327512"/>
    <w:rsid w:val="003301E6"/>
    <w:rsid w:val="00330BE9"/>
    <w:rsid w:val="00331E25"/>
    <w:rsid w:val="00334C1D"/>
    <w:rsid w:val="00336F8C"/>
    <w:rsid w:val="00337965"/>
    <w:rsid w:val="00344B21"/>
    <w:rsid w:val="00346483"/>
    <w:rsid w:val="00347F56"/>
    <w:rsid w:val="00350A66"/>
    <w:rsid w:val="00351A6F"/>
    <w:rsid w:val="00353E87"/>
    <w:rsid w:val="00354E5B"/>
    <w:rsid w:val="003607A5"/>
    <w:rsid w:val="00360D27"/>
    <w:rsid w:val="00362865"/>
    <w:rsid w:val="00363555"/>
    <w:rsid w:val="00363FB8"/>
    <w:rsid w:val="003648A5"/>
    <w:rsid w:val="00367ACD"/>
    <w:rsid w:val="003715BC"/>
    <w:rsid w:val="00373544"/>
    <w:rsid w:val="0037578D"/>
    <w:rsid w:val="00375E6F"/>
    <w:rsid w:val="003766CA"/>
    <w:rsid w:val="0038122D"/>
    <w:rsid w:val="0038228C"/>
    <w:rsid w:val="0038511E"/>
    <w:rsid w:val="003863A4"/>
    <w:rsid w:val="003871CC"/>
    <w:rsid w:val="003878D4"/>
    <w:rsid w:val="0039067A"/>
    <w:rsid w:val="0039698B"/>
    <w:rsid w:val="00397CAB"/>
    <w:rsid w:val="00397F05"/>
    <w:rsid w:val="003A04F2"/>
    <w:rsid w:val="003A0CD9"/>
    <w:rsid w:val="003A2FE4"/>
    <w:rsid w:val="003A63B2"/>
    <w:rsid w:val="003B005D"/>
    <w:rsid w:val="003B3DA7"/>
    <w:rsid w:val="003B5933"/>
    <w:rsid w:val="003B5C1F"/>
    <w:rsid w:val="003B755C"/>
    <w:rsid w:val="003C61AF"/>
    <w:rsid w:val="003C6B28"/>
    <w:rsid w:val="003D2F85"/>
    <w:rsid w:val="003D3DC9"/>
    <w:rsid w:val="003D6833"/>
    <w:rsid w:val="003D6E45"/>
    <w:rsid w:val="003D7187"/>
    <w:rsid w:val="003E2373"/>
    <w:rsid w:val="003E3A24"/>
    <w:rsid w:val="003E6B2D"/>
    <w:rsid w:val="003E794E"/>
    <w:rsid w:val="003F0BFB"/>
    <w:rsid w:val="003F218F"/>
    <w:rsid w:val="003F2679"/>
    <w:rsid w:val="003F35FD"/>
    <w:rsid w:val="00402521"/>
    <w:rsid w:val="00403A28"/>
    <w:rsid w:val="004079B6"/>
    <w:rsid w:val="0041728D"/>
    <w:rsid w:val="004200A5"/>
    <w:rsid w:val="00424E90"/>
    <w:rsid w:val="00427892"/>
    <w:rsid w:val="00430FC7"/>
    <w:rsid w:val="00433DE7"/>
    <w:rsid w:val="00434341"/>
    <w:rsid w:val="0043523A"/>
    <w:rsid w:val="00437297"/>
    <w:rsid w:val="00437689"/>
    <w:rsid w:val="00446368"/>
    <w:rsid w:val="00446BC0"/>
    <w:rsid w:val="00447FCD"/>
    <w:rsid w:val="004516C6"/>
    <w:rsid w:val="0045410B"/>
    <w:rsid w:val="004544AE"/>
    <w:rsid w:val="0045459B"/>
    <w:rsid w:val="00455ECF"/>
    <w:rsid w:val="00456304"/>
    <w:rsid w:val="00460D48"/>
    <w:rsid w:val="0046101E"/>
    <w:rsid w:val="0046303F"/>
    <w:rsid w:val="00463401"/>
    <w:rsid w:val="00470AB9"/>
    <w:rsid w:val="004729F9"/>
    <w:rsid w:val="00475AF8"/>
    <w:rsid w:val="00482AEB"/>
    <w:rsid w:val="00484AF6"/>
    <w:rsid w:val="004862B3"/>
    <w:rsid w:val="00486BAF"/>
    <w:rsid w:val="0049464A"/>
    <w:rsid w:val="004955EF"/>
    <w:rsid w:val="004963E0"/>
    <w:rsid w:val="004A1B1A"/>
    <w:rsid w:val="004A2D94"/>
    <w:rsid w:val="004A3AD4"/>
    <w:rsid w:val="004A5E37"/>
    <w:rsid w:val="004B0CD6"/>
    <w:rsid w:val="004B280F"/>
    <w:rsid w:val="004B32CF"/>
    <w:rsid w:val="004B451D"/>
    <w:rsid w:val="004B4A84"/>
    <w:rsid w:val="004B51DD"/>
    <w:rsid w:val="004C5044"/>
    <w:rsid w:val="004D0D55"/>
    <w:rsid w:val="004D30CC"/>
    <w:rsid w:val="004D58FD"/>
    <w:rsid w:val="004D6790"/>
    <w:rsid w:val="004E0225"/>
    <w:rsid w:val="004E105C"/>
    <w:rsid w:val="004E3CA7"/>
    <w:rsid w:val="004E3FE0"/>
    <w:rsid w:val="004E413C"/>
    <w:rsid w:val="004E4B47"/>
    <w:rsid w:val="004E7380"/>
    <w:rsid w:val="004F0A0B"/>
    <w:rsid w:val="004F1C77"/>
    <w:rsid w:val="004F3694"/>
    <w:rsid w:val="004F54F2"/>
    <w:rsid w:val="00507044"/>
    <w:rsid w:val="00507638"/>
    <w:rsid w:val="00511534"/>
    <w:rsid w:val="00513712"/>
    <w:rsid w:val="005138BF"/>
    <w:rsid w:val="00513BC4"/>
    <w:rsid w:val="00516BEC"/>
    <w:rsid w:val="005214AA"/>
    <w:rsid w:val="005217CC"/>
    <w:rsid w:val="005219D0"/>
    <w:rsid w:val="00521B4E"/>
    <w:rsid w:val="00521BEB"/>
    <w:rsid w:val="005254E6"/>
    <w:rsid w:val="00525829"/>
    <w:rsid w:val="0052582A"/>
    <w:rsid w:val="0053069E"/>
    <w:rsid w:val="00530965"/>
    <w:rsid w:val="005332CE"/>
    <w:rsid w:val="005369BF"/>
    <w:rsid w:val="0053706F"/>
    <w:rsid w:val="00545464"/>
    <w:rsid w:val="00546E11"/>
    <w:rsid w:val="005473F7"/>
    <w:rsid w:val="00551ABA"/>
    <w:rsid w:val="00551AD7"/>
    <w:rsid w:val="005536F7"/>
    <w:rsid w:val="0055514F"/>
    <w:rsid w:val="005615F5"/>
    <w:rsid w:val="005711E4"/>
    <w:rsid w:val="005770F8"/>
    <w:rsid w:val="00577A0A"/>
    <w:rsid w:val="005825D4"/>
    <w:rsid w:val="00582A17"/>
    <w:rsid w:val="005836B2"/>
    <w:rsid w:val="005844CE"/>
    <w:rsid w:val="005845D4"/>
    <w:rsid w:val="0058579E"/>
    <w:rsid w:val="00591108"/>
    <w:rsid w:val="0059437F"/>
    <w:rsid w:val="00596C25"/>
    <w:rsid w:val="0059799C"/>
    <w:rsid w:val="005A0C4C"/>
    <w:rsid w:val="005A3020"/>
    <w:rsid w:val="005A44A7"/>
    <w:rsid w:val="005A5A89"/>
    <w:rsid w:val="005B4626"/>
    <w:rsid w:val="005B5450"/>
    <w:rsid w:val="005B5D62"/>
    <w:rsid w:val="005B5E9F"/>
    <w:rsid w:val="005C62A2"/>
    <w:rsid w:val="005C7302"/>
    <w:rsid w:val="005C76B5"/>
    <w:rsid w:val="005D7837"/>
    <w:rsid w:val="005E14F4"/>
    <w:rsid w:val="005E5464"/>
    <w:rsid w:val="005E5779"/>
    <w:rsid w:val="005F08DB"/>
    <w:rsid w:val="005F34A4"/>
    <w:rsid w:val="005F3A69"/>
    <w:rsid w:val="0060015C"/>
    <w:rsid w:val="00603086"/>
    <w:rsid w:val="006078F2"/>
    <w:rsid w:val="00617FD3"/>
    <w:rsid w:val="00625170"/>
    <w:rsid w:val="0062550C"/>
    <w:rsid w:val="00626485"/>
    <w:rsid w:val="0062792E"/>
    <w:rsid w:val="006301C8"/>
    <w:rsid w:val="0063124F"/>
    <w:rsid w:val="00631B4C"/>
    <w:rsid w:val="00631DCF"/>
    <w:rsid w:val="00641273"/>
    <w:rsid w:val="00641794"/>
    <w:rsid w:val="006442D0"/>
    <w:rsid w:val="00650EFC"/>
    <w:rsid w:val="0065605E"/>
    <w:rsid w:val="006616AF"/>
    <w:rsid w:val="00661BAA"/>
    <w:rsid w:val="00662242"/>
    <w:rsid w:val="0066599F"/>
    <w:rsid w:val="00665D91"/>
    <w:rsid w:val="00666F02"/>
    <w:rsid w:val="00671164"/>
    <w:rsid w:val="0067119F"/>
    <w:rsid w:val="0067548E"/>
    <w:rsid w:val="006761B6"/>
    <w:rsid w:val="006762DF"/>
    <w:rsid w:val="00677F26"/>
    <w:rsid w:val="0068232A"/>
    <w:rsid w:val="00684472"/>
    <w:rsid w:val="00694822"/>
    <w:rsid w:val="006972EC"/>
    <w:rsid w:val="006A1672"/>
    <w:rsid w:val="006A298C"/>
    <w:rsid w:val="006A5EC1"/>
    <w:rsid w:val="006B2B18"/>
    <w:rsid w:val="006B3FA1"/>
    <w:rsid w:val="006B5174"/>
    <w:rsid w:val="006B5BAC"/>
    <w:rsid w:val="006C07B9"/>
    <w:rsid w:val="006C2614"/>
    <w:rsid w:val="006C2850"/>
    <w:rsid w:val="006C3F5D"/>
    <w:rsid w:val="006C5DC7"/>
    <w:rsid w:val="006C61BC"/>
    <w:rsid w:val="006C7211"/>
    <w:rsid w:val="006D46A1"/>
    <w:rsid w:val="006D4A18"/>
    <w:rsid w:val="006D4D66"/>
    <w:rsid w:val="006E1D2E"/>
    <w:rsid w:val="006E3339"/>
    <w:rsid w:val="006E5754"/>
    <w:rsid w:val="006E6F09"/>
    <w:rsid w:val="006E74BD"/>
    <w:rsid w:val="006E764C"/>
    <w:rsid w:val="006F369B"/>
    <w:rsid w:val="006F4677"/>
    <w:rsid w:val="006F59D7"/>
    <w:rsid w:val="006F6A73"/>
    <w:rsid w:val="00700445"/>
    <w:rsid w:val="007027AA"/>
    <w:rsid w:val="00703968"/>
    <w:rsid w:val="007044CD"/>
    <w:rsid w:val="0071349A"/>
    <w:rsid w:val="0071411D"/>
    <w:rsid w:val="00721C65"/>
    <w:rsid w:val="00732152"/>
    <w:rsid w:val="0074185B"/>
    <w:rsid w:val="0074357F"/>
    <w:rsid w:val="00744BE8"/>
    <w:rsid w:val="00746A09"/>
    <w:rsid w:val="00746A9A"/>
    <w:rsid w:val="00746CAB"/>
    <w:rsid w:val="00750EBA"/>
    <w:rsid w:val="007554A0"/>
    <w:rsid w:val="00756C3D"/>
    <w:rsid w:val="00757976"/>
    <w:rsid w:val="00760BE7"/>
    <w:rsid w:val="00761CC9"/>
    <w:rsid w:val="00770676"/>
    <w:rsid w:val="00772C3D"/>
    <w:rsid w:val="007754E0"/>
    <w:rsid w:val="00775626"/>
    <w:rsid w:val="00776BCF"/>
    <w:rsid w:val="00777032"/>
    <w:rsid w:val="007A1B77"/>
    <w:rsid w:val="007A2EAE"/>
    <w:rsid w:val="007A495E"/>
    <w:rsid w:val="007B1D34"/>
    <w:rsid w:val="007B3DFA"/>
    <w:rsid w:val="007B70D7"/>
    <w:rsid w:val="007C0068"/>
    <w:rsid w:val="007C216A"/>
    <w:rsid w:val="007C4125"/>
    <w:rsid w:val="007C5024"/>
    <w:rsid w:val="007C749F"/>
    <w:rsid w:val="007D456F"/>
    <w:rsid w:val="007D5D0C"/>
    <w:rsid w:val="007D63CC"/>
    <w:rsid w:val="007E0928"/>
    <w:rsid w:val="007E2C93"/>
    <w:rsid w:val="007E3806"/>
    <w:rsid w:val="007E630F"/>
    <w:rsid w:val="007E735B"/>
    <w:rsid w:val="007E7815"/>
    <w:rsid w:val="007F2ABB"/>
    <w:rsid w:val="007F5D81"/>
    <w:rsid w:val="007F756D"/>
    <w:rsid w:val="007F758F"/>
    <w:rsid w:val="007F7C0C"/>
    <w:rsid w:val="00801C4E"/>
    <w:rsid w:val="00802F7A"/>
    <w:rsid w:val="008038D3"/>
    <w:rsid w:val="00816473"/>
    <w:rsid w:val="00817EB3"/>
    <w:rsid w:val="00821212"/>
    <w:rsid w:val="008272E4"/>
    <w:rsid w:val="008278FB"/>
    <w:rsid w:val="008302BF"/>
    <w:rsid w:val="00831534"/>
    <w:rsid w:val="008325F5"/>
    <w:rsid w:val="00832AE2"/>
    <w:rsid w:val="00832CEA"/>
    <w:rsid w:val="008338E3"/>
    <w:rsid w:val="00835A7E"/>
    <w:rsid w:val="00835C8C"/>
    <w:rsid w:val="0083681C"/>
    <w:rsid w:val="0083699E"/>
    <w:rsid w:val="008448EA"/>
    <w:rsid w:val="008466A8"/>
    <w:rsid w:val="0084707B"/>
    <w:rsid w:val="008514C6"/>
    <w:rsid w:val="008546DC"/>
    <w:rsid w:val="00854D2A"/>
    <w:rsid w:val="00856A71"/>
    <w:rsid w:val="00867069"/>
    <w:rsid w:val="00867AE2"/>
    <w:rsid w:val="00872ACB"/>
    <w:rsid w:val="00874A1B"/>
    <w:rsid w:val="00875ACE"/>
    <w:rsid w:val="00882287"/>
    <w:rsid w:val="008858A5"/>
    <w:rsid w:val="00886EC1"/>
    <w:rsid w:val="008870EF"/>
    <w:rsid w:val="00891981"/>
    <w:rsid w:val="0089550C"/>
    <w:rsid w:val="008A3708"/>
    <w:rsid w:val="008A53F8"/>
    <w:rsid w:val="008A6410"/>
    <w:rsid w:val="008A66DD"/>
    <w:rsid w:val="008B64D4"/>
    <w:rsid w:val="008B7E71"/>
    <w:rsid w:val="008C1011"/>
    <w:rsid w:val="008C2423"/>
    <w:rsid w:val="008C2E01"/>
    <w:rsid w:val="008C35F5"/>
    <w:rsid w:val="008C40A3"/>
    <w:rsid w:val="008C4686"/>
    <w:rsid w:val="008C7730"/>
    <w:rsid w:val="008D31E1"/>
    <w:rsid w:val="008D3AB2"/>
    <w:rsid w:val="008D3EFA"/>
    <w:rsid w:val="008D47CF"/>
    <w:rsid w:val="008D5329"/>
    <w:rsid w:val="008E30F1"/>
    <w:rsid w:val="008F0B65"/>
    <w:rsid w:val="008F1382"/>
    <w:rsid w:val="008F24C2"/>
    <w:rsid w:val="008F278C"/>
    <w:rsid w:val="00901F56"/>
    <w:rsid w:val="009040B0"/>
    <w:rsid w:val="00904160"/>
    <w:rsid w:val="00905C3B"/>
    <w:rsid w:val="00910BAB"/>
    <w:rsid w:val="009114F3"/>
    <w:rsid w:val="00911EBA"/>
    <w:rsid w:val="009155A5"/>
    <w:rsid w:val="00916630"/>
    <w:rsid w:val="009216E4"/>
    <w:rsid w:val="009226E8"/>
    <w:rsid w:val="009241AA"/>
    <w:rsid w:val="00924BBA"/>
    <w:rsid w:val="009257BE"/>
    <w:rsid w:val="00926F85"/>
    <w:rsid w:val="00927E7B"/>
    <w:rsid w:val="00931DB2"/>
    <w:rsid w:val="00933B51"/>
    <w:rsid w:val="00933C91"/>
    <w:rsid w:val="009357FD"/>
    <w:rsid w:val="00936CF4"/>
    <w:rsid w:val="0094133B"/>
    <w:rsid w:val="009421C6"/>
    <w:rsid w:val="00942F71"/>
    <w:rsid w:val="00946977"/>
    <w:rsid w:val="00951F54"/>
    <w:rsid w:val="009520D9"/>
    <w:rsid w:val="00953D56"/>
    <w:rsid w:val="00954DCA"/>
    <w:rsid w:val="009622AC"/>
    <w:rsid w:val="009632A2"/>
    <w:rsid w:val="009633E4"/>
    <w:rsid w:val="0096435C"/>
    <w:rsid w:val="00964794"/>
    <w:rsid w:val="00964956"/>
    <w:rsid w:val="0096629C"/>
    <w:rsid w:val="0097146C"/>
    <w:rsid w:val="00972A0E"/>
    <w:rsid w:val="00973065"/>
    <w:rsid w:val="009731FB"/>
    <w:rsid w:val="00974BE6"/>
    <w:rsid w:val="00980ABA"/>
    <w:rsid w:val="00982B3C"/>
    <w:rsid w:val="009847CC"/>
    <w:rsid w:val="009912A4"/>
    <w:rsid w:val="009933A8"/>
    <w:rsid w:val="009A607A"/>
    <w:rsid w:val="009A77AF"/>
    <w:rsid w:val="009B4BC2"/>
    <w:rsid w:val="009B6F43"/>
    <w:rsid w:val="009C03E4"/>
    <w:rsid w:val="009C525C"/>
    <w:rsid w:val="009C578A"/>
    <w:rsid w:val="009C5F43"/>
    <w:rsid w:val="009C5F79"/>
    <w:rsid w:val="009D07F5"/>
    <w:rsid w:val="009D4B95"/>
    <w:rsid w:val="009D6267"/>
    <w:rsid w:val="009E1242"/>
    <w:rsid w:val="009E6B33"/>
    <w:rsid w:val="009E6D88"/>
    <w:rsid w:val="009F2479"/>
    <w:rsid w:val="009F49E2"/>
    <w:rsid w:val="009F5426"/>
    <w:rsid w:val="009F56C2"/>
    <w:rsid w:val="00A0011D"/>
    <w:rsid w:val="00A02549"/>
    <w:rsid w:val="00A03219"/>
    <w:rsid w:val="00A032C9"/>
    <w:rsid w:val="00A04D39"/>
    <w:rsid w:val="00A12D6D"/>
    <w:rsid w:val="00A13D6F"/>
    <w:rsid w:val="00A15573"/>
    <w:rsid w:val="00A2195E"/>
    <w:rsid w:val="00A24D43"/>
    <w:rsid w:val="00A253CB"/>
    <w:rsid w:val="00A3040F"/>
    <w:rsid w:val="00A30F9B"/>
    <w:rsid w:val="00A32771"/>
    <w:rsid w:val="00A377E6"/>
    <w:rsid w:val="00A40957"/>
    <w:rsid w:val="00A41ED8"/>
    <w:rsid w:val="00A423A7"/>
    <w:rsid w:val="00A4364B"/>
    <w:rsid w:val="00A53B24"/>
    <w:rsid w:val="00A57753"/>
    <w:rsid w:val="00A57B20"/>
    <w:rsid w:val="00A607C3"/>
    <w:rsid w:val="00A60DF3"/>
    <w:rsid w:val="00A64B21"/>
    <w:rsid w:val="00A67746"/>
    <w:rsid w:val="00A70515"/>
    <w:rsid w:val="00A716A0"/>
    <w:rsid w:val="00A71D84"/>
    <w:rsid w:val="00A72A47"/>
    <w:rsid w:val="00A739B4"/>
    <w:rsid w:val="00A77089"/>
    <w:rsid w:val="00A806B0"/>
    <w:rsid w:val="00A811CC"/>
    <w:rsid w:val="00A82721"/>
    <w:rsid w:val="00A83A6E"/>
    <w:rsid w:val="00A8485D"/>
    <w:rsid w:val="00A91C34"/>
    <w:rsid w:val="00A92907"/>
    <w:rsid w:val="00A9682E"/>
    <w:rsid w:val="00A96FAE"/>
    <w:rsid w:val="00AA2353"/>
    <w:rsid w:val="00AB0301"/>
    <w:rsid w:val="00AB0EFD"/>
    <w:rsid w:val="00AB116B"/>
    <w:rsid w:val="00AB13E8"/>
    <w:rsid w:val="00AC1D11"/>
    <w:rsid w:val="00AC38CC"/>
    <w:rsid w:val="00AC480F"/>
    <w:rsid w:val="00AC53E4"/>
    <w:rsid w:val="00AC5652"/>
    <w:rsid w:val="00AC73E1"/>
    <w:rsid w:val="00AD1EFF"/>
    <w:rsid w:val="00AD4096"/>
    <w:rsid w:val="00AD6168"/>
    <w:rsid w:val="00AE049C"/>
    <w:rsid w:val="00AE1E19"/>
    <w:rsid w:val="00AE4E74"/>
    <w:rsid w:val="00AE518F"/>
    <w:rsid w:val="00AE65A5"/>
    <w:rsid w:val="00AE6F4F"/>
    <w:rsid w:val="00AE7885"/>
    <w:rsid w:val="00AF45EF"/>
    <w:rsid w:val="00AF5123"/>
    <w:rsid w:val="00AF5F15"/>
    <w:rsid w:val="00B0079D"/>
    <w:rsid w:val="00B03322"/>
    <w:rsid w:val="00B03C6F"/>
    <w:rsid w:val="00B03E3B"/>
    <w:rsid w:val="00B05CD1"/>
    <w:rsid w:val="00B070E7"/>
    <w:rsid w:val="00B1620B"/>
    <w:rsid w:val="00B16807"/>
    <w:rsid w:val="00B1724A"/>
    <w:rsid w:val="00B2419F"/>
    <w:rsid w:val="00B25004"/>
    <w:rsid w:val="00B26D29"/>
    <w:rsid w:val="00B31838"/>
    <w:rsid w:val="00B37006"/>
    <w:rsid w:val="00B379C5"/>
    <w:rsid w:val="00B43521"/>
    <w:rsid w:val="00B52FDA"/>
    <w:rsid w:val="00B53604"/>
    <w:rsid w:val="00B56A2F"/>
    <w:rsid w:val="00B632C4"/>
    <w:rsid w:val="00B63702"/>
    <w:rsid w:val="00B675CF"/>
    <w:rsid w:val="00B726BF"/>
    <w:rsid w:val="00B7716F"/>
    <w:rsid w:val="00B8314E"/>
    <w:rsid w:val="00B8381F"/>
    <w:rsid w:val="00B83F96"/>
    <w:rsid w:val="00B85C99"/>
    <w:rsid w:val="00B91573"/>
    <w:rsid w:val="00B95476"/>
    <w:rsid w:val="00B95672"/>
    <w:rsid w:val="00BA4F3D"/>
    <w:rsid w:val="00BA7B08"/>
    <w:rsid w:val="00BB3D5C"/>
    <w:rsid w:val="00BC03D1"/>
    <w:rsid w:val="00BC176C"/>
    <w:rsid w:val="00BD2D01"/>
    <w:rsid w:val="00BD36AA"/>
    <w:rsid w:val="00BD4987"/>
    <w:rsid w:val="00BD52FB"/>
    <w:rsid w:val="00BD6202"/>
    <w:rsid w:val="00BD7235"/>
    <w:rsid w:val="00BE4B56"/>
    <w:rsid w:val="00BE7A9C"/>
    <w:rsid w:val="00C0345D"/>
    <w:rsid w:val="00C045E5"/>
    <w:rsid w:val="00C071ED"/>
    <w:rsid w:val="00C11C4E"/>
    <w:rsid w:val="00C12983"/>
    <w:rsid w:val="00C14560"/>
    <w:rsid w:val="00C15EB2"/>
    <w:rsid w:val="00C24565"/>
    <w:rsid w:val="00C24745"/>
    <w:rsid w:val="00C255FA"/>
    <w:rsid w:val="00C2570A"/>
    <w:rsid w:val="00C35684"/>
    <w:rsid w:val="00C40E41"/>
    <w:rsid w:val="00C4531F"/>
    <w:rsid w:val="00C47CDF"/>
    <w:rsid w:val="00C55CCB"/>
    <w:rsid w:val="00C562BD"/>
    <w:rsid w:val="00C56DE0"/>
    <w:rsid w:val="00C6055F"/>
    <w:rsid w:val="00C61EE6"/>
    <w:rsid w:val="00C61F54"/>
    <w:rsid w:val="00C6387C"/>
    <w:rsid w:val="00C638BD"/>
    <w:rsid w:val="00C6511B"/>
    <w:rsid w:val="00C71781"/>
    <w:rsid w:val="00C7582C"/>
    <w:rsid w:val="00C75B27"/>
    <w:rsid w:val="00C77A17"/>
    <w:rsid w:val="00C80794"/>
    <w:rsid w:val="00C80C58"/>
    <w:rsid w:val="00C83CE6"/>
    <w:rsid w:val="00C9082D"/>
    <w:rsid w:val="00C909B8"/>
    <w:rsid w:val="00C951D4"/>
    <w:rsid w:val="00CA02AE"/>
    <w:rsid w:val="00CA231E"/>
    <w:rsid w:val="00CA242D"/>
    <w:rsid w:val="00CA2E67"/>
    <w:rsid w:val="00CA5447"/>
    <w:rsid w:val="00CA581A"/>
    <w:rsid w:val="00CB0291"/>
    <w:rsid w:val="00CB3F82"/>
    <w:rsid w:val="00CB6623"/>
    <w:rsid w:val="00CB6BE8"/>
    <w:rsid w:val="00CC20C6"/>
    <w:rsid w:val="00CC23D0"/>
    <w:rsid w:val="00CC40BC"/>
    <w:rsid w:val="00CC41BE"/>
    <w:rsid w:val="00CC4E92"/>
    <w:rsid w:val="00CD15FB"/>
    <w:rsid w:val="00CD184C"/>
    <w:rsid w:val="00CD2407"/>
    <w:rsid w:val="00CD4199"/>
    <w:rsid w:val="00CE3173"/>
    <w:rsid w:val="00CE5666"/>
    <w:rsid w:val="00CF08AE"/>
    <w:rsid w:val="00CF08C1"/>
    <w:rsid w:val="00CF63AD"/>
    <w:rsid w:val="00D00981"/>
    <w:rsid w:val="00D018C0"/>
    <w:rsid w:val="00D03BC6"/>
    <w:rsid w:val="00D1738C"/>
    <w:rsid w:val="00D246CB"/>
    <w:rsid w:val="00D24B95"/>
    <w:rsid w:val="00D265C1"/>
    <w:rsid w:val="00D27767"/>
    <w:rsid w:val="00D36D4D"/>
    <w:rsid w:val="00D420DE"/>
    <w:rsid w:val="00D46045"/>
    <w:rsid w:val="00D50523"/>
    <w:rsid w:val="00D5165E"/>
    <w:rsid w:val="00D517CB"/>
    <w:rsid w:val="00D52C0A"/>
    <w:rsid w:val="00D54BA6"/>
    <w:rsid w:val="00D57322"/>
    <w:rsid w:val="00D57792"/>
    <w:rsid w:val="00D61025"/>
    <w:rsid w:val="00D633D4"/>
    <w:rsid w:val="00D7208C"/>
    <w:rsid w:val="00D732D0"/>
    <w:rsid w:val="00D769D7"/>
    <w:rsid w:val="00D813B1"/>
    <w:rsid w:val="00D84F5C"/>
    <w:rsid w:val="00D92A0D"/>
    <w:rsid w:val="00D92F7F"/>
    <w:rsid w:val="00D951DB"/>
    <w:rsid w:val="00D95A34"/>
    <w:rsid w:val="00DA5170"/>
    <w:rsid w:val="00DA6E8A"/>
    <w:rsid w:val="00DB0B26"/>
    <w:rsid w:val="00DB136F"/>
    <w:rsid w:val="00DB2226"/>
    <w:rsid w:val="00DB3F28"/>
    <w:rsid w:val="00DB43F1"/>
    <w:rsid w:val="00DB562E"/>
    <w:rsid w:val="00DC39AD"/>
    <w:rsid w:val="00DC5CA7"/>
    <w:rsid w:val="00DD1109"/>
    <w:rsid w:val="00DD15DE"/>
    <w:rsid w:val="00DD1EE7"/>
    <w:rsid w:val="00DD1F4B"/>
    <w:rsid w:val="00DD6FE0"/>
    <w:rsid w:val="00DE2447"/>
    <w:rsid w:val="00DF161A"/>
    <w:rsid w:val="00E02739"/>
    <w:rsid w:val="00E04D32"/>
    <w:rsid w:val="00E04E61"/>
    <w:rsid w:val="00E0509E"/>
    <w:rsid w:val="00E060CE"/>
    <w:rsid w:val="00E076D1"/>
    <w:rsid w:val="00E079FF"/>
    <w:rsid w:val="00E07C3F"/>
    <w:rsid w:val="00E07CA8"/>
    <w:rsid w:val="00E174B9"/>
    <w:rsid w:val="00E176ED"/>
    <w:rsid w:val="00E2076B"/>
    <w:rsid w:val="00E234C4"/>
    <w:rsid w:val="00E305FF"/>
    <w:rsid w:val="00E32888"/>
    <w:rsid w:val="00E32AF1"/>
    <w:rsid w:val="00E32D20"/>
    <w:rsid w:val="00E33258"/>
    <w:rsid w:val="00E3457D"/>
    <w:rsid w:val="00E363C4"/>
    <w:rsid w:val="00E36A4F"/>
    <w:rsid w:val="00E36D53"/>
    <w:rsid w:val="00E4071C"/>
    <w:rsid w:val="00E40F83"/>
    <w:rsid w:val="00E411A2"/>
    <w:rsid w:val="00E42383"/>
    <w:rsid w:val="00E42A00"/>
    <w:rsid w:val="00E50B07"/>
    <w:rsid w:val="00E51868"/>
    <w:rsid w:val="00E51DEA"/>
    <w:rsid w:val="00E5307E"/>
    <w:rsid w:val="00E55D79"/>
    <w:rsid w:val="00E61E93"/>
    <w:rsid w:val="00E72EA3"/>
    <w:rsid w:val="00E74B14"/>
    <w:rsid w:val="00E76FF9"/>
    <w:rsid w:val="00E81896"/>
    <w:rsid w:val="00E81EAB"/>
    <w:rsid w:val="00E8335E"/>
    <w:rsid w:val="00E83980"/>
    <w:rsid w:val="00E83E10"/>
    <w:rsid w:val="00E85F13"/>
    <w:rsid w:val="00E90F84"/>
    <w:rsid w:val="00E92693"/>
    <w:rsid w:val="00E93B72"/>
    <w:rsid w:val="00E94C39"/>
    <w:rsid w:val="00E957CA"/>
    <w:rsid w:val="00EA2401"/>
    <w:rsid w:val="00EB3F25"/>
    <w:rsid w:val="00EC10CC"/>
    <w:rsid w:val="00EC223B"/>
    <w:rsid w:val="00EC5EEB"/>
    <w:rsid w:val="00EC7A1B"/>
    <w:rsid w:val="00ED0770"/>
    <w:rsid w:val="00ED1F29"/>
    <w:rsid w:val="00ED3E38"/>
    <w:rsid w:val="00EF1F88"/>
    <w:rsid w:val="00EF28D7"/>
    <w:rsid w:val="00F03AA8"/>
    <w:rsid w:val="00F0509F"/>
    <w:rsid w:val="00F05C43"/>
    <w:rsid w:val="00F065DD"/>
    <w:rsid w:val="00F115CC"/>
    <w:rsid w:val="00F1238A"/>
    <w:rsid w:val="00F13922"/>
    <w:rsid w:val="00F1528D"/>
    <w:rsid w:val="00F15D28"/>
    <w:rsid w:val="00F21873"/>
    <w:rsid w:val="00F21953"/>
    <w:rsid w:val="00F22F66"/>
    <w:rsid w:val="00F23450"/>
    <w:rsid w:val="00F24DFF"/>
    <w:rsid w:val="00F314C3"/>
    <w:rsid w:val="00F34B29"/>
    <w:rsid w:val="00F35155"/>
    <w:rsid w:val="00F41873"/>
    <w:rsid w:val="00F45269"/>
    <w:rsid w:val="00F4666F"/>
    <w:rsid w:val="00F46A8D"/>
    <w:rsid w:val="00F47CFF"/>
    <w:rsid w:val="00F5007E"/>
    <w:rsid w:val="00F50452"/>
    <w:rsid w:val="00F52534"/>
    <w:rsid w:val="00F55ACE"/>
    <w:rsid w:val="00F600B2"/>
    <w:rsid w:val="00F607B7"/>
    <w:rsid w:val="00F61CE0"/>
    <w:rsid w:val="00F62008"/>
    <w:rsid w:val="00F653C4"/>
    <w:rsid w:val="00F666D1"/>
    <w:rsid w:val="00F67625"/>
    <w:rsid w:val="00F71D48"/>
    <w:rsid w:val="00F73A0E"/>
    <w:rsid w:val="00F73B39"/>
    <w:rsid w:val="00F745B0"/>
    <w:rsid w:val="00F76FB2"/>
    <w:rsid w:val="00F82F60"/>
    <w:rsid w:val="00F83F43"/>
    <w:rsid w:val="00F84930"/>
    <w:rsid w:val="00F850E3"/>
    <w:rsid w:val="00F856E2"/>
    <w:rsid w:val="00F87D1C"/>
    <w:rsid w:val="00F90D2B"/>
    <w:rsid w:val="00F90FFB"/>
    <w:rsid w:val="00F950B7"/>
    <w:rsid w:val="00F962DC"/>
    <w:rsid w:val="00FA2F57"/>
    <w:rsid w:val="00FB1B6B"/>
    <w:rsid w:val="00FB253E"/>
    <w:rsid w:val="00FB5DB4"/>
    <w:rsid w:val="00FB615B"/>
    <w:rsid w:val="00FC34BE"/>
    <w:rsid w:val="00FC673D"/>
    <w:rsid w:val="00FC6A69"/>
    <w:rsid w:val="00FD2C01"/>
    <w:rsid w:val="00FD2FE5"/>
    <w:rsid w:val="00FE03C8"/>
    <w:rsid w:val="00FE1522"/>
    <w:rsid w:val="00FE32C5"/>
    <w:rsid w:val="00FE465A"/>
    <w:rsid w:val="00FE55B5"/>
    <w:rsid w:val="00FF2AC1"/>
    <w:rsid w:val="00FF38A6"/>
    <w:rsid w:val="00FF39F0"/>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EC0D9"/>
  <w15:docId w15:val="{8219E45E-5226-B640-BA1A-CD1F0F96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56"/>
    <w:rPr>
      <w:rFonts w:ascii="Times New Roman" w:eastAsia="Times New Roman" w:hAnsi="Times New Roman" w:cs="Times New Roman"/>
    </w:rPr>
  </w:style>
  <w:style w:type="paragraph" w:styleId="Heading1">
    <w:name w:val="heading 1"/>
    <w:basedOn w:val="Normal"/>
    <w:next w:val="Normal"/>
    <w:link w:val="Heading1Char"/>
    <w:uiPriority w:val="9"/>
    <w:qFormat/>
    <w:rsid w:val="00150E2A"/>
    <w:pPr>
      <w:keepNext/>
      <w:keepLines/>
      <w:spacing w:before="120" w:after="12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314C3"/>
    <w:pPr>
      <w:keepNext/>
      <w:keepLines/>
      <w:spacing w:before="120" w:after="120" w:line="480" w:lineRule="auto"/>
      <w:outlineLvl w:val="1"/>
    </w:pPr>
    <w:rPr>
      <w:rFonts w:eastAsiaTheme="majorEastAsia" w:cstheme="majorBidi"/>
      <w:b/>
      <w:szCs w:val="26"/>
    </w:rPr>
  </w:style>
  <w:style w:type="paragraph" w:styleId="Heading3">
    <w:name w:val="heading 3"/>
    <w:basedOn w:val="Normal"/>
    <w:next w:val="Normal1"/>
    <w:link w:val="Heading3Char"/>
    <w:uiPriority w:val="9"/>
    <w:unhideWhenUsed/>
    <w:qFormat/>
    <w:rsid w:val="006D46A1"/>
    <w:pPr>
      <w:keepNext/>
      <w:keepLines/>
      <w:spacing w:before="40" w:line="480" w:lineRule="auto"/>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B2419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419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E2A"/>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F314C3"/>
    <w:rPr>
      <w:rFonts w:ascii="Times New Roman" w:eastAsiaTheme="majorEastAsia" w:hAnsi="Times New Roman" w:cstheme="majorBidi"/>
      <w:b/>
      <w:szCs w:val="26"/>
    </w:rPr>
  </w:style>
  <w:style w:type="paragraph" w:customStyle="1" w:styleId="Normal1">
    <w:name w:val="Normal1"/>
    <w:rsid w:val="00C6387C"/>
    <w:pPr>
      <w:pBdr>
        <w:top w:val="nil"/>
        <w:left w:val="nil"/>
        <w:bottom w:val="nil"/>
        <w:right w:val="nil"/>
        <w:between w:val="nil"/>
      </w:pBdr>
    </w:pPr>
    <w:rPr>
      <w:rFonts w:ascii="Cambria" w:eastAsia="Cambria" w:hAnsi="Cambria" w:cs="Cambria"/>
      <w:color w:val="000000"/>
    </w:rPr>
  </w:style>
  <w:style w:type="table" w:styleId="TableGrid">
    <w:name w:val="Table Grid"/>
    <w:basedOn w:val="TableNormal"/>
    <w:uiPriority w:val="39"/>
    <w:rsid w:val="00C6387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626"/>
    <w:pPr>
      <w:ind w:left="720"/>
      <w:contextualSpacing/>
    </w:pPr>
    <w:rPr>
      <w:rFonts w:eastAsiaTheme="minorEastAsia"/>
    </w:rPr>
  </w:style>
  <w:style w:type="character" w:customStyle="1" w:styleId="Heading3Char">
    <w:name w:val="Heading 3 Char"/>
    <w:basedOn w:val="DefaultParagraphFont"/>
    <w:link w:val="Heading3"/>
    <w:uiPriority w:val="9"/>
    <w:rsid w:val="006D46A1"/>
    <w:rPr>
      <w:rFonts w:ascii="Times New Roman" w:eastAsiaTheme="majorEastAsia" w:hAnsi="Times New Roman" w:cstheme="majorBidi"/>
      <w:b/>
      <w:color w:val="000000" w:themeColor="text1"/>
    </w:rPr>
  </w:style>
  <w:style w:type="paragraph" w:styleId="NoSpacing">
    <w:name w:val="No Spacing"/>
    <w:uiPriority w:val="1"/>
    <w:qFormat/>
    <w:rsid w:val="00F24DFF"/>
    <w:rPr>
      <w:rFonts w:ascii="Cambria" w:hAnsi="Cambria"/>
      <w:sz w:val="22"/>
    </w:rPr>
  </w:style>
  <w:style w:type="paragraph" w:styleId="Caption">
    <w:name w:val="caption"/>
    <w:basedOn w:val="Normal"/>
    <w:next w:val="Normal"/>
    <w:uiPriority w:val="35"/>
    <w:unhideWhenUsed/>
    <w:qFormat/>
    <w:rsid w:val="00974BE6"/>
    <w:pPr>
      <w:spacing w:after="200"/>
    </w:pPr>
    <w:rPr>
      <w:rFonts w:ascii="Palatino Linotype" w:hAnsi="Palatino Linotype"/>
      <w:i/>
      <w:iCs/>
      <w:color w:val="44546A" w:themeColor="text2"/>
      <w:sz w:val="18"/>
      <w:szCs w:val="18"/>
    </w:rPr>
  </w:style>
  <w:style w:type="paragraph" w:styleId="Title">
    <w:name w:val="Title"/>
    <w:basedOn w:val="Normal"/>
    <w:next w:val="Normal"/>
    <w:link w:val="TitleChar"/>
    <w:uiPriority w:val="10"/>
    <w:qFormat/>
    <w:rsid w:val="00B241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1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419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2419F"/>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B2419F"/>
    <w:rPr>
      <w:i/>
      <w:iCs/>
      <w:color w:val="404040" w:themeColor="text1" w:themeTint="BF"/>
    </w:rPr>
  </w:style>
  <w:style w:type="character" w:customStyle="1" w:styleId="Heading4Char">
    <w:name w:val="Heading 4 Char"/>
    <w:basedOn w:val="DefaultParagraphFont"/>
    <w:link w:val="Heading4"/>
    <w:uiPriority w:val="9"/>
    <w:rsid w:val="00B241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2419F"/>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455ECF"/>
    <w:rPr>
      <w:color w:val="0563C1" w:themeColor="hyperlink"/>
      <w:u w:val="single"/>
    </w:rPr>
  </w:style>
  <w:style w:type="character" w:customStyle="1" w:styleId="UnresolvedMention1">
    <w:name w:val="Unresolved Mention1"/>
    <w:basedOn w:val="DefaultParagraphFont"/>
    <w:uiPriority w:val="99"/>
    <w:semiHidden/>
    <w:unhideWhenUsed/>
    <w:rsid w:val="00455ECF"/>
    <w:rPr>
      <w:color w:val="605E5C"/>
      <w:shd w:val="clear" w:color="auto" w:fill="E1DFDD"/>
    </w:rPr>
  </w:style>
  <w:style w:type="paragraph" w:styleId="Footer">
    <w:name w:val="footer"/>
    <w:basedOn w:val="Normal"/>
    <w:link w:val="FooterChar"/>
    <w:uiPriority w:val="99"/>
    <w:unhideWhenUsed/>
    <w:rsid w:val="00350A66"/>
    <w:pPr>
      <w:tabs>
        <w:tab w:val="center" w:pos="4680"/>
        <w:tab w:val="right" w:pos="9360"/>
      </w:tabs>
    </w:pPr>
  </w:style>
  <w:style w:type="character" w:customStyle="1" w:styleId="FooterChar">
    <w:name w:val="Footer Char"/>
    <w:basedOn w:val="DefaultParagraphFont"/>
    <w:link w:val="Footer"/>
    <w:uiPriority w:val="99"/>
    <w:rsid w:val="00350A66"/>
    <w:rPr>
      <w:rFonts w:ascii="Times New Roman" w:hAnsi="Times New Roman"/>
    </w:rPr>
  </w:style>
  <w:style w:type="character" w:styleId="PageNumber">
    <w:name w:val="page number"/>
    <w:basedOn w:val="DefaultParagraphFont"/>
    <w:uiPriority w:val="99"/>
    <w:semiHidden/>
    <w:unhideWhenUsed/>
    <w:rsid w:val="00350A66"/>
  </w:style>
  <w:style w:type="paragraph" w:styleId="BalloonText">
    <w:name w:val="Balloon Text"/>
    <w:basedOn w:val="Normal"/>
    <w:link w:val="BalloonTextChar"/>
    <w:uiPriority w:val="99"/>
    <w:semiHidden/>
    <w:unhideWhenUsed/>
    <w:rsid w:val="009257BE"/>
    <w:rPr>
      <w:sz w:val="18"/>
      <w:szCs w:val="18"/>
    </w:rPr>
  </w:style>
  <w:style w:type="character" w:customStyle="1" w:styleId="BalloonTextChar">
    <w:name w:val="Balloon Text Char"/>
    <w:basedOn w:val="DefaultParagraphFont"/>
    <w:link w:val="BalloonText"/>
    <w:uiPriority w:val="99"/>
    <w:semiHidden/>
    <w:rsid w:val="009257BE"/>
    <w:rPr>
      <w:rFonts w:ascii="Times New Roman" w:hAnsi="Times New Roman" w:cs="Times New Roman"/>
      <w:sz w:val="18"/>
      <w:szCs w:val="18"/>
    </w:rPr>
  </w:style>
  <w:style w:type="paragraph" w:styleId="Revision">
    <w:name w:val="Revision"/>
    <w:hidden/>
    <w:uiPriority w:val="99"/>
    <w:semiHidden/>
    <w:rsid w:val="009257BE"/>
    <w:rPr>
      <w:rFonts w:ascii="Times New Roman" w:hAnsi="Times New Roman"/>
    </w:rPr>
  </w:style>
  <w:style w:type="character" w:styleId="CommentReference">
    <w:name w:val="annotation reference"/>
    <w:basedOn w:val="DefaultParagraphFont"/>
    <w:uiPriority w:val="99"/>
    <w:semiHidden/>
    <w:unhideWhenUsed/>
    <w:rsid w:val="008858A5"/>
    <w:rPr>
      <w:sz w:val="16"/>
      <w:szCs w:val="16"/>
    </w:rPr>
  </w:style>
  <w:style w:type="paragraph" w:styleId="CommentText">
    <w:name w:val="annotation text"/>
    <w:basedOn w:val="Normal"/>
    <w:link w:val="CommentTextChar"/>
    <w:uiPriority w:val="99"/>
    <w:semiHidden/>
    <w:unhideWhenUsed/>
    <w:rsid w:val="008858A5"/>
    <w:rPr>
      <w:sz w:val="20"/>
      <w:szCs w:val="20"/>
    </w:rPr>
  </w:style>
  <w:style w:type="character" w:customStyle="1" w:styleId="CommentTextChar">
    <w:name w:val="Comment Text Char"/>
    <w:basedOn w:val="DefaultParagraphFont"/>
    <w:link w:val="CommentText"/>
    <w:uiPriority w:val="99"/>
    <w:semiHidden/>
    <w:rsid w:val="008858A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58A5"/>
    <w:rPr>
      <w:b/>
      <w:bCs/>
    </w:rPr>
  </w:style>
  <w:style w:type="character" w:customStyle="1" w:styleId="CommentSubjectChar">
    <w:name w:val="Comment Subject Char"/>
    <w:basedOn w:val="CommentTextChar"/>
    <w:link w:val="CommentSubject"/>
    <w:uiPriority w:val="99"/>
    <w:semiHidden/>
    <w:rsid w:val="008858A5"/>
    <w:rPr>
      <w:rFonts w:ascii="Times New Roman" w:hAnsi="Times New Roman"/>
      <w:b/>
      <w:bCs/>
      <w:sz w:val="20"/>
      <w:szCs w:val="20"/>
    </w:rPr>
  </w:style>
  <w:style w:type="character" w:styleId="FollowedHyperlink">
    <w:name w:val="FollowedHyperlink"/>
    <w:basedOn w:val="DefaultParagraphFont"/>
    <w:uiPriority w:val="99"/>
    <w:semiHidden/>
    <w:unhideWhenUsed/>
    <w:rsid w:val="007E2C93"/>
    <w:rPr>
      <w:color w:val="954F72" w:themeColor="followedHyperlink"/>
      <w:u w:val="single"/>
    </w:rPr>
  </w:style>
  <w:style w:type="paragraph" w:customStyle="1" w:styleId="Default">
    <w:name w:val="Default"/>
    <w:rsid w:val="002F23BF"/>
    <w:pPr>
      <w:autoSpaceDE w:val="0"/>
      <w:autoSpaceDN w:val="0"/>
      <w:adjustRightInd w:val="0"/>
    </w:pPr>
    <w:rPr>
      <w:rFonts w:ascii="Arial" w:hAnsi="Arial" w:cs="Arial"/>
      <w:color w:val="000000"/>
    </w:rPr>
  </w:style>
  <w:style w:type="character" w:customStyle="1" w:styleId="resulturldomain">
    <w:name w:val="result__url__domain"/>
    <w:basedOn w:val="DefaultParagraphFont"/>
    <w:rsid w:val="00066F53"/>
  </w:style>
  <w:style w:type="character" w:customStyle="1" w:styleId="resulturlfull">
    <w:name w:val="result__url__full"/>
    <w:basedOn w:val="DefaultParagraphFont"/>
    <w:rsid w:val="00066F53"/>
  </w:style>
  <w:style w:type="paragraph" w:styleId="Header">
    <w:name w:val="header"/>
    <w:basedOn w:val="Normal"/>
    <w:link w:val="HeaderChar"/>
    <w:uiPriority w:val="99"/>
    <w:unhideWhenUsed/>
    <w:rsid w:val="00367ACD"/>
    <w:pPr>
      <w:tabs>
        <w:tab w:val="center" w:pos="4680"/>
        <w:tab w:val="right" w:pos="9360"/>
      </w:tabs>
    </w:pPr>
  </w:style>
  <w:style w:type="character" w:customStyle="1" w:styleId="HeaderChar">
    <w:name w:val="Header Char"/>
    <w:basedOn w:val="DefaultParagraphFont"/>
    <w:link w:val="Header"/>
    <w:uiPriority w:val="99"/>
    <w:rsid w:val="00367A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4210">
      <w:bodyDiv w:val="1"/>
      <w:marLeft w:val="0"/>
      <w:marRight w:val="0"/>
      <w:marTop w:val="0"/>
      <w:marBottom w:val="0"/>
      <w:divBdr>
        <w:top w:val="none" w:sz="0" w:space="0" w:color="auto"/>
        <w:left w:val="none" w:sz="0" w:space="0" w:color="auto"/>
        <w:bottom w:val="none" w:sz="0" w:space="0" w:color="auto"/>
        <w:right w:val="none" w:sz="0" w:space="0" w:color="auto"/>
      </w:divBdr>
      <w:divsChild>
        <w:div w:id="608313360">
          <w:marLeft w:val="0"/>
          <w:marRight w:val="0"/>
          <w:marTop w:val="0"/>
          <w:marBottom w:val="0"/>
          <w:divBdr>
            <w:top w:val="none" w:sz="0" w:space="0" w:color="auto"/>
            <w:left w:val="none" w:sz="0" w:space="0" w:color="auto"/>
            <w:bottom w:val="none" w:sz="0" w:space="0" w:color="auto"/>
            <w:right w:val="none" w:sz="0" w:space="0" w:color="auto"/>
          </w:divBdr>
        </w:div>
      </w:divsChild>
    </w:div>
    <w:div w:id="336731800">
      <w:bodyDiv w:val="1"/>
      <w:marLeft w:val="0"/>
      <w:marRight w:val="0"/>
      <w:marTop w:val="0"/>
      <w:marBottom w:val="0"/>
      <w:divBdr>
        <w:top w:val="none" w:sz="0" w:space="0" w:color="auto"/>
        <w:left w:val="none" w:sz="0" w:space="0" w:color="auto"/>
        <w:bottom w:val="none" w:sz="0" w:space="0" w:color="auto"/>
        <w:right w:val="none" w:sz="0" w:space="0" w:color="auto"/>
      </w:divBdr>
    </w:div>
    <w:div w:id="486094323">
      <w:bodyDiv w:val="1"/>
      <w:marLeft w:val="0"/>
      <w:marRight w:val="0"/>
      <w:marTop w:val="0"/>
      <w:marBottom w:val="0"/>
      <w:divBdr>
        <w:top w:val="none" w:sz="0" w:space="0" w:color="auto"/>
        <w:left w:val="none" w:sz="0" w:space="0" w:color="auto"/>
        <w:bottom w:val="none" w:sz="0" w:space="0" w:color="auto"/>
        <w:right w:val="none" w:sz="0" w:space="0" w:color="auto"/>
      </w:divBdr>
      <w:divsChild>
        <w:div w:id="1137723157">
          <w:marLeft w:val="0"/>
          <w:marRight w:val="0"/>
          <w:marTop w:val="0"/>
          <w:marBottom w:val="0"/>
          <w:divBdr>
            <w:top w:val="none" w:sz="0" w:space="0" w:color="auto"/>
            <w:left w:val="none" w:sz="0" w:space="0" w:color="auto"/>
            <w:bottom w:val="none" w:sz="0" w:space="0" w:color="auto"/>
            <w:right w:val="none" w:sz="0" w:space="0" w:color="auto"/>
          </w:divBdr>
        </w:div>
      </w:divsChild>
    </w:div>
    <w:div w:id="534805506">
      <w:bodyDiv w:val="1"/>
      <w:marLeft w:val="0"/>
      <w:marRight w:val="0"/>
      <w:marTop w:val="0"/>
      <w:marBottom w:val="0"/>
      <w:divBdr>
        <w:top w:val="none" w:sz="0" w:space="0" w:color="auto"/>
        <w:left w:val="none" w:sz="0" w:space="0" w:color="auto"/>
        <w:bottom w:val="none" w:sz="0" w:space="0" w:color="auto"/>
        <w:right w:val="none" w:sz="0" w:space="0" w:color="auto"/>
      </w:divBdr>
      <w:divsChild>
        <w:div w:id="1844198835">
          <w:marLeft w:val="0"/>
          <w:marRight w:val="0"/>
          <w:marTop w:val="0"/>
          <w:marBottom w:val="0"/>
          <w:divBdr>
            <w:top w:val="none" w:sz="0" w:space="0" w:color="auto"/>
            <w:left w:val="none" w:sz="0" w:space="0" w:color="auto"/>
            <w:bottom w:val="none" w:sz="0" w:space="0" w:color="auto"/>
            <w:right w:val="none" w:sz="0" w:space="0" w:color="auto"/>
          </w:divBdr>
        </w:div>
      </w:divsChild>
    </w:div>
    <w:div w:id="773941585">
      <w:bodyDiv w:val="1"/>
      <w:marLeft w:val="0"/>
      <w:marRight w:val="0"/>
      <w:marTop w:val="0"/>
      <w:marBottom w:val="0"/>
      <w:divBdr>
        <w:top w:val="none" w:sz="0" w:space="0" w:color="auto"/>
        <w:left w:val="none" w:sz="0" w:space="0" w:color="auto"/>
        <w:bottom w:val="none" w:sz="0" w:space="0" w:color="auto"/>
        <w:right w:val="none" w:sz="0" w:space="0" w:color="auto"/>
      </w:divBdr>
      <w:divsChild>
        <w:div w:id="1526822288">
          <w:marLeft w:val="0"/>
          <w:marRight w:val="0"/>
          <w:marTop w:val="0"/>
          <w:marBottom w:val="0"/>
          <w:divBdr>
            <w:top w:val="none" w:sz="0" w:space="0" w:color="auto"/>
            <w:left w:val="none" w:sz="0" w:space="0" w:color="auto"/>
            <w:bottom w:val="none" w:sz="0" w:space="0" w:color="auto"/>
            <w:right w:val="none" w:sz="0" w:space="0" w:color="auto"/>
          </w:divBdr>
        </w:div>
      </w:divsChild>
    </w:div>
    <w:div w:id="886725891">
      <w:bodyDiv w:val="1"/>
      <w:marLeft w:val="0"/>
      <w:marRight w:val="0"/>
      <w:marTop w:val="0"/>
      <w:marBottom w:val="0"/>
      <w:divBdr>
        <w:top w:val="none" w:sz="0" w:space="0" w:color="auto"/>
        <w:left w:val="none" w:sz="0" w:space="0" w:color="auto"/>
        <w:bottom w:val="none" w:sz="0" w:space="0" w:color="auto"/>
        <w:right w:val="none" w:sz="0" w:space="0" w:color="auto"/>
      </w:divBdr>
      <w:divsChild>
        <w:div w:id="389423708">
          <w:marLeft w:val="0"/>
          <w:marRight w:val="0"/>
          <w:marTop w:val="0"/>
          <w:marBottom w:val="0"/>
          <w:divBdr>
            <w:top w:val="none" w:sz="0" w:space="0" w:color="auto"/>
            <w:left w:val="none" w:sz="0" w:space="0" w:color="auto"/>
            <w:bottom w:val="none" w:sz="0" w:space="0" w:color="auto"/>
            <w:right w:val="none" w:sz="0" w:space="0" w:color="auto"/>
          </w:divBdr>
        </w:div>
      </w:divsChild>
    </w:div>
    <w:div w:id="1198002936">
      <w:bodyDiv w:val="1"/>
      <w:marLeft w:val="0"/>
      <w:marRight w:val="0"/>
      <w:marTop w:val="0"/>
      <w:marBottom w:val="0"/>
      <w:divBdr>
        <w:top w:val="none" w:sz="0" w:space="0" w:color="auto"/>
        <w:left w:val="none" w:sz="0" w:space="0" w:color="auto"/>
        <w:bottom w:val="none" w:sz="0" w:space="0" w:color="auto"/>
        <w:right w:val="none" w:sz="0" w:space="0" w:color="auto"/>
      </w:divBdr>
      <w:divsChild>
        <w:div w:id="1384060644">
          <w:marLeft w:val="0"/>
          <w:marRight w:val="0"/>
          <w:marTop w:val="0"/>
          <w:marBottom w:val="0"/>
          <w:divBdr>
            <w:top w:val="none" w:sz="0" w:space="0" w:color="auto"/>
            <w:left w:val="none" w:sz="0" w:space="0" w:color="auto"/>
            <w:bottom w:val="none" w:sz="0" w:space="0" w:color="auto"/>
            <w:right w:val="none" w:sz="0" w:space="0" w:color="auto"/>
          </w:divBdr>
        </w:div>
      </w:divsChild>
    </w:div>
    <w:div w:id="1269459785">
      <w:bodyDiv w:val="1"/>
      <w:marLeft w:val="0"/>
      <w:marRight w:val="0"/>
      <w:marTop w:val="0"/>
      <w:marBottom w:val="0"/>
      <w:divBdr>
        <w:top w:val="none" w:sz="0" w:space="0" w:color="auto"/>
        <w:left w:val="none" w:sz="0" w:space="0" w:color="auto"/>
        <w:bottom w:val="none" w:sz="0" w:space="0" w:color="auto"/>
        <w:right w:val="none" w:sz="0" w:space="0" w:color="auto"/>
      </w:divBdr>
    </w:div>
    <w:div w:id="1357119775">
      <w:bodyDiv w:val="1"/>
      <w:marLeft w:val="0"/>
      <w:marRight w:val="0"/>
      <w:marTop w:val="0"/>
      <w:marBottom w:val="0"/>
      <w:divBdr>
        <w:top w:val="none" w:sz="0" w:space="0" w:color="auto"/>
        <w:left w:val="none" w:sz="0" w:space="0" w:color="auto"/>
        <w:bottom w:val="none" w:sz="0" w:space="0" w:color="auto"/>
        <w:right w:val="none" w:sz="0" w:space="0" w:color="auto"/>
      </w:divBdr>
    </w:div>
    <w:div w:id="1458722841">
      <w:bodyDiv w:val="1"/>
      <w:marLeft w:val="0"/>
      <w:marRight w:val="0"/>
      <w:marTop w:val="0"/>
      <w:marBottom w:val="0"/>
      <w:divBdr>
        <w:top w:val="none" w:sz="0" w:space="0" w:color="auto"/>
        <w:left w:val="none" w:sz="0" w:space="0" w:color="auto"/>
        <w:bottom w:val="none" w:sz="0" w:space="0" w:color="auto"/>
        <w:right w:val="none" w:sz="0" w:space="0" w:color="auto"/>
      </w:divBdr>
      <w:divsChild>
        <w:div w:id="983317193">
          <w:marLeft w:val="0"/>
          <w:marRight w:val="0"/>
          <w:marTop w:val="0"/>
          <w:marBottom w:val="0"/>
          <w:divBdr>
            <w:top w:val="none" w:sz="0" w:space="0" w:color="auto"/>
            <w:left w:val="none" w:sz="0" w:space="0" w:color="auto"/>
            <w:bottom w:val="none" w:sz="0" w:space="0" w:color="auto"/>
            <w:right w:val="none" w:sz="0" w:space="0" w:color="auto"/>
          </w:divBdr>
        </w:div>
      </w:divsChild>
    </w:div>
    <w:div w:id="1587109716">
      <w:bodyDiv w:val="1"/>
      <w:marLeft w:val="0"/>
      <w:marRight w:val="0"/>
      <w:marTop w:val="0"/>
      <w:marBottom w:val="0"/>
      <w:divBdr>
        <w:top w:val="none" w:sz="0" w:space="0" w:color="auto"/>
        <w:left w:val="none" w:sz="0" w:space="0" w:color="auto"/>
        <w:bottom w:val="none" w:sz="0" w:space="0" w:color="auto"/>
        <w:right w:val="none" w:sz="0" w:space="0" w:color="auto"/>
      </w:divBdr>
      <w:divsChild>
        <w:div w:id="214241664">
          <w:marLeft w:val="0"/>
          <w:marRight w:val="0"/>
          <w:marTop w:val="0"/>
          <w:marBottom w:val="0"/>
          <w:divBdr>
            <w:top w:val="none" w:sz="0" w:space="0" w:color="auto"/>
            <w:left w:val="none" w:sz="0" w:space="0" w:color="auto"/>
            <w:bottom w:val="none" w:sz="0" w:space="0" w:color="auto"/>
            <w:right w:val="none" w:sz="0" w:space="0" w:color="auto"/>
          </w:divBdr>
        </w:div>
      </w:divsChild>
    </w:div>
    <w:div w:id="1666280490">
      <w:bodyDiv w:val="1"/>
      <w:marLeft w:val="0"/>
      <w:marRight w:val="0"/>
      <w:marTop w:val="0"/>
      <w:marBottom w:val="0"/>
      <w:divBdr>
        <w:top w:val="none" w:sz="0" w:space="0" w:color="auto"/>
        <w:left w:val="none" w:sz="0" w:space="0" w:color="auto"/>
        <w:bottom w:val="none" w:sz="0" w:space="0" w:color="auto"/>
        <w:right w:val="none" w:sz="0" w:space="0" w:color="auto"/>
      </w:divBdr>
    </w:div>
    <w:div w:id="1671179457">
      <w:bodyDiv w:val="1"/>
      <w:marLeft w:val="0"/>
      <w:marRight w:val="0"/>
      <w:marTop w:val="0"/>
      <w:marBottom w:val="0"/>
      <w:divBdr>
        <w:top w:val="none" w:sz="0" w:space="0" w:color="auto"/>
        <w:left w:val="none" w:sz="0" w:space="0" w:color="auto"/>
        <w:bottom w:val="none" w:sz="0" w:space="0" w:color="auto"/>
        <w:right w:val="none" w:sz="0" w:space="0" w:color="auto"/>
      </w:divBdr>
      <w:divsChild>
        <w:div w:id="263347856">
          <w:marLeft w:val="0"/>
          <w:marRight w:val="0"/>
          <w:marTop w:val="0"/>
          <w:marBottom w:val="0"/>
          <w:divBdr>
            <w:top w:val="none" w:sz="0" w:space="0" w:color="auto"/>
            <w:left w:val="none" w:sz="0" w:space="0" w:color="auto"/>
            <w:bottom w:val="none" w:sz="0" w:space="0" w:color="auto"/>
            <w:right w:val="none" w:sz="0" w:space="0" w:color="auto"/>
          </w:divBdr>
          <w:divsChild>
            <w:div w:id="443159527">
              <w:marLeft w:val="0"/>
              <w:marRight w:val="0"/>
              <w:marTop w:val="0"/>
              <w:marBottom w:val="0"/>
              <w:divBdr>
                <w:top w:val="none" w:sz="0" w:space="0" w:color="auto"/>
                <w:left w:val="none" w:sz="0" w:space="0" w:color="auto"/>
                <w:bottom w:val="none" w:sz="0" w:space="0" w:color="auto"/>
                <w:right w:val="none" w:sz="0" w:space="0" w:color="auto"/>
              </w:divBdr>
              <w:divsChild>
                <w:div w:id="1533108985">
                  <w:marLeft w:val="0"/>
                  <w:marRight w:val="0"/>
                  <w:marTop w:val="0"/>
                  <w:marBottom w:val="0"/>
                  <w:divBdr>
                    <w:top w:val="none" w:sz="0" w:space="0" w:color="auto"/>
                    <w:left w:val="none" w:sz="0" w:space="0" w:color="auto"/>
                    <w:bottom w:val="none" w:sz="0" w:space="0" w:color="auto"/>
                    <w:right w:val="none" w:sz="0" w:space="0" w:color="auto"/>
                  </w:divBdr>
                  <w:divsChild>
                    <w:div w:id="13470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6148">
      <w:bodyDiv w:val="1"/>
      <w:marLeft w:val="0"/>
      <w:marRight w:val="0"/>
      <w:marTop w:val="0"/>
      <w:marBottom w:val="0"/>
      <w:divBdr>
        <w:top w:val="none" w:sz="0" w:space="0" w:color="auto"/>
        <w:left w:val="none" w:sz="0" w:space="0" w:color="auto"/>
        <w:bottom w:val="none" w:sz="0" w:space="0" w:color="auto"/>
        <w:right w:val="none" w:sz="0" w:space="0" w:color="auto"/>
      </w:divBdr>
    </w:div>
    <w:div w:id="1847164900">
      <w:bodyDiv w:val="1"/>
      <w:marLeft w:val="0"/>
      <w:marRight w:val="0"/>
      <w:marTop w:val="0"/>
      <w:marBottom w:val="0"/>
      <w:divBdr>
        <w:top w:val="none" w:sz="0" w:space="0" w:color="auto"/>
        <w:left w:val="none" w:sz="0" w:space="0" w:color="auto"/>
        <w:bottom w:val="none" w:sz="0" w:space="0" w:color="auto"/>
        <w:right w:val="none" w:sz="0" w:space="0" w:color="auto"/>
      </w:divBdr>
      <w:divsChild>
        <w:div w:id="1054157479">
          <w:marLeft w:val="0"/>
          <w:marRight w:val="0"/>
          <w:marTop w:val="0"/>
          <w:marBottom w:val="0"/>
          <w:divBdr>
            <w:top w:val="none" w:sz="0" w:space="0" w:color="auto"/>
            <w:left w:val="none" w:sz="0" w:space="0" w:color="auto"/>
            <w:bottom w:val="none" w:sz="0" w:space="0" w:color="auto"/>
            <w:right w:val="none" w:sz="0" w:space="0" w:color="auto"/>
          </w:divBdr>
        </w:div>
      </w:divsChild>
    </w:div>
    <w:div w:id="1904096942">
      <w:bodyDiv w:val="1"/>
      <w:marLeft w:val="0"/>
      <w:marRight w:val="0"/>
      <w:marTop w:val="0"/>
      <w:marBottom w:val="0"/>
      <w:divBdr>
        <w:top w:val="none" w:sz="0" w:space="0" w:color="auto"/>
        <w:left w:val="none" w:sz="0" w:space="0" w:color="auto"/>
        <w:bottom w:val="none" w:sz="0" w:space="0" w:color="auto"/>
        <w:right w:val="none" w:sz="0" w:space="0" w:color="auto"/>
      </w:divBdr>
    </w:div>
    <w:div w:id="2011103444">
      <w:bodyDiv w:val="1"/>
      <w:marLeft w:val="0"/>
      <w:marRight w:val="0"/>
      <w:marTop w:val="0"/>
      <w:marBottom w:val="0"/>
      <w:divBdr>
        <w:top w:val="none" w:sz="0" w:space="0" w:color="auto"/>
        <w:left w:val="none" w:sz="0" w:space="0" w:color="auto"/>
        <w:bottom w:val="none" w:sz="0" w:space="0" w:color="auto"/>
        <w:right w:val="none" w:sz="0" w:space="0" w:color="auto"/>
      </w:divBdr>
      <w:divsChild>
        <w:div w:id="1731296761">
          <w:marLeft w:val="0"/>
          <w:marRight w:val="0"/>
          <w:marTop w:val="0"/>
          <w:marBottom w:val="0"/>
          <w:divBdr>
            <w:top w:val="none" w:sz="0" w:space="0" w:color="auto"/>
            <w:left w:val="none" w:sz="0" w:space="0" w:color="auto"/>
            <w:bottom w:val="none" w:sz="0" w:space="0" w:color="auto"/>
            <w:right w:val="none" w:sz="0" w:space="0" w:color="auto"/>
          </w:divBdr>
        </w:div>
      </w:divsChild>
    </w:div>
    <w:div w:id="2119182859">
      <w:bodyDiv w:val="1"/>
      <w:marLeft w:val="0"/>
      <w:marRight w:val="0"/>
      <w:marTop w:val="0"/>
      <w:marBottom w:val="0"/>
      <w:divBdr>
        <w:top w:val="none" w:sz="0" w:space="0" w:color="auto"/>
        <w:left w:val="none" w:sz="0" w:space="0" w:color="auto"/>
        <w:bottom w:val="none" w:sz="0" w:space="0" w:color="auto"/>
        <w:right w:val="none" w:sz="0" w:space="0" w:color="auto"/>
      </w:divBdr>
      <w:divsChild>
        <w:div w:id="474882167">
          <w:marLeft w:val="0"/>
          <w:marRight w:val="0"/>
          <w:marTop w:val="0"/>
          <w:marBottom w:val="0"/>
          <w:divBdr>
            <w:top w:val="none" w:sz="0" w:space="0" w:color="auto"/>
            <w:left w:val="none" w:sz="0" w:space="0" w:color="auto"/>
            <w:bottom w:val="none" w:sz="0" w:space="0" w:color="auto"/>
            <w:right w:val="none" w:sz="0" w:space="0" w:color="auto"/>
          </w:divBdr>
        </w:div>
      </w:divsChild>
    </w:div>
    <w:div w:id="21290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C6F81-0207-654F-AE16-C7CA300B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7</Pages>
  <Words>12737</Words>
  <Characters>69294</Characters>
  <Application>Microsoft Office Word</Application>
  <DocSecurity>0</DocSecurity>
  <Lines>1414</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MacPherson-Krutsky</dc:creator>
  <cp:lastModifiedBy>Carson MacPherson-Krutsky</cp:lastModifiedBy>
  <cp:revision>20</cp:revision>
  <cp:lastPrinted>2019-03-27T16:00:00Z</cp:lastPrinted>
  <dcterms:created xsi:type="dcterms:W3CDTF">2019-06-03T18:54:00Z</dcterms:created>
  <dcterms:modified xsi:type="dcterms:W3CDTF">2020-01-13T18:33:00Z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869466ab-6e77-39d0-ae67-71174967096c</vt:lpwstr>
  </property>
  <property fmtid="{D5CDD505-2E9C-101B-9397-08002B2CF9AE}" pid="4" name="Mendeley Citation Style_1">
    <vt:lpwstr>http://www.zotero.org/styles/apa</vt:lpwstr>
  </property>
  <property fmtid="{D5CDD505-2E9C-101B-9397-08002B2CF9AE}" pid="5" name="Mendeley Recent Style Id 0_1">
    <vt:lpwstr>http://www.zotero.org/styles/american-geophysical-union</vt:lpwstr>
  </property>
  <property fmtid="{D5CDD505-2E9C-101B-9397-08002B2CF9AE}" pid="6" name="Mendeley Recent Style Name 0_1">
    <vt:lpwstr>American Geophysical Union</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http://www.zotero.org/styles/geological-society-of-america-bulletin</vt:lpwstr>
  </property>
  <property fmtid="{D5CDD505-2E9C-101B-9397-08002B2CF9AE}" pid="20" name="Mendeley Recent Style Name 7_1">
    <vt:lpwstr>Geological Society of America Bulletin</vt:lpwstr>
  </property>
  <property fmtid="{D5CDD505-2E9C-101B-9397-08002B2CF9AE}" pid="21" name="Mendeley Recent Style Id 8_1">
    <vt:lpwstr>http://www.zotero.org/styles/harvard1</vt:lpwstr>
  </property>
  <property fmtid="{D5CDD505-2E9C-101B-9397-08002B2CF9AE}" pid="22" name="Mendeley Recent Style Name 8_1">
    <vt:lpwstr>Harvard reference format 1 (deprecated)</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ies>
</file>