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8DCF0" w14:textId="77777777" w:rsidR="008D043D" w:rsidRPr="001E50AB" w:rsidRDefault="00F84BDA" w:rsidP="00F84BDA">
      <w:pPr>
        <w:jc w:val="center"/>
      </w:pPr>
      <w:r w:rsidRPr="001E50AB">
        <w:t>DATA SHARING AGREEMENT</w:t>
      </w:r>
    </w:p>
    <w:p w14:paraId="61F0D514" w14:textId="77777777" w:rsidR="00F84BDA" w:rsidRPr="001E50AB" w:rsidRDefault="00F84BDA" w:rsidP="00F84BDA">
      <w:pPr>
        <w:jc w:val="center"/>
      </w:pPr>
      <w:r w:rsidRPr="001E50AB">
        <w:t>(______ County)</w:t>
      </w:r>
    </w:p>
    <w:p w14:paraId="6F2B3DB3" w14:textId="77777777" w:rsidR="00F84BDA" w:rsidRPr="001E50AB" w:rsidRDefault="00F84BDA" w:rsidP="00F84BDA">
      <w:pPr>
        <w:jc w:val="center"/>
      </w:pPr>
    </w:p>
    <w:p w14:paraId="68EAE945" w14:textId="77777777" w:rsidR="00F84BDA" w:rsidRPr="001E50AB" w:rsidRDefault="00F84BDA" w:rsidP="00F84BDA">
      <w:pPr>
        <w:jc w:val="both"/>
      </w:pPr>
      <w:r w:rsidRPr="001E50AB">
        <w:tab/>
        <w:t xml:space="preserve">THIS DATA SHARING AGREEMENT (“Agreement”) is effective as of the ___ day of ____ _____, by and between the State of Idaho, </w:t>
      </w:r>
      <w:r w:rsidR="00B939C5">
        <w:t>Office of Information Technology Services</w:t>
      </w:r>
      <w:r w:rsidRPr="001E50AB">
        <w:t xml:space="preserve"> (“</w:t>
      </w:r>
      <w:r w:rsidR="00B939C5">
        <w:t>ITS</w:t>
      </w:r>
      <w:r w:rsidRPr="001E50AB">
        <w:t>”) and __________ County, Idaho (“County”).</w:t>
      </w:r>
    </w:p>
    <w:p w14:paraId="1FBC9543" w14:textId="77777777" w:rsidR="00447F2E" w:rsidRPr="001E50AB" w:rsidRDefault="00447F2E" w:rsidP="00F84BDA">
      <w:pPr>
        <w:jc w:val="both"/>
      </w:pPr>
    </w:p>
    <w:p w14:paraId="0E003F9B" w14:textId="77777777" w:rsidR="00F84BDA" w:rsidRPr="001E50AB" w:rsidRDefault="00AD4003" w:rsidP="00AD4003">
      <w:pPr>
        <w:jc w:val="center"/>
        <w:rPr>
          <w:b/>
          <w:i/>
        </w:rPr>
      </w:pPr>
      <w:r w:rsidRPr="001E50AB">
        <w:rPr>
          <w:b/>
          <w:i/>
        </w:rPr>
        <w:t>RECITALS</w:t>
      </w:r>
    </w:p>
    <w:p w14:paraId="3A94D13C" w14:textId="77777777" w:rsidR="00AD4003" w:rsidRPr="001E50AB" w:rsidRDefault="00AD4003" w:rsidP="00AD4003">
      <w:pPr>
        <w:jc w:val="both"/>
      </w:pPr>
    </w:p>
    <w:p w14:paraId="7A2BBFEA" w14:textId="62B525D5" w:rsidR="00AD4003" w:rsidRPr="001E50AB" w:rsidRDefault="00820D37" w:rsidP="00AD4003">
      <w:pPr>
        <w:pStyle w:val="ListParagraph"/>
        <w:numPr>
          <w:ilvl w:val="0"/>
          <w:numId w:val="1"/>
        </w:numPr>
        <w:ind w:hanging="720"/>
        <w:jc w:val="both"/>
      </w:pPr>
      <w:r>
        <w:t>ITS</w:t>
      </w:r>
      <w:r w:rsidR="00AD4003" w:rsidRPr="001E50AB">
        <w:t xml:space="preserve"> is</w:t>
      </w:r>
      <w:r w:rsidR="00813A99">
        <w:t xml:space="preserve"> </w:t>
      </w:r>
      <w:r w:rsidR="004924BA">
        <w:t xml:space="preserve">willing </w:t>
      </w:r>
      <w:r w:rsidR="006E15CD">
        <w:t xml:space="preserve">to </w:t>
      </w:r>
      <w:r w:rsidR="00813A99">
        <w:t>provid</w:t>
      </w:r>
      <w:r w:rsidR="006E15CD">
        <w:t>e</w:t>
      </w:r>
      <w:r w:rsidR="00813A99">
        <w:t xml:space="preserve"> a</w:t>
      </w:r>
      <w:r w:rsidR="006E15CD">
        <w:t xml:space="preserve"> digital</w:t>
      </w:r>
      <w:r w:rsidR="00813A99">
        <w:t xml:space="preserve"> platform to </w:t>
      </w:r>
      <w:r w:rsidR="006E15CD">
        <w:t>acquire and aggregate C</w:t>
      </w:r>
      <w:r w:rsidR="00813A99">
        <w:t>ounty’s parcel data</w:t>
      </w:r>
      <w:r w:rsidR="00AD4003" w:rsidRPr="001E50AB">
        <w:t xml:space="preserve"> into a single</w:t>
      </w:r>
      <w:r w:rsidR="000D2E3E" w:rsidRPr="001E50AB">
        <w:t>, uniform</w:t>
      </w:r>
      <w:r w:rsidR="00AD4003" w:rsidRPr="001E50AB">
        <w:t xml:space="preserve"> database</w:t>
      </w:r>
      <w:r w:rsidR="000D2E3E" w:rsidRPr="001E50AB">
        <w:t xml:space="preserve"> </w:t>
      </w:r>
      <w:r w:rsidR="006E15CD">
        <w:t xml:space="preserve">and to make those data </w:t>
      </w:r>
      <w:r w:rsidR="000D2E3E" w:rsidRPr="001E50AB">
        <w:t>available</w:t>
      </w:r>
      <w:r w:rsidR="00AD4003" w:rsidRPr="001E50AB">
        <w:t xml:space="preserve"> to </w:t>
      </w:r>
      <w:r w:rsidR="007500AA">
        <w:t xml:space="preserve">approved </w:t>
      </w:r>
      <w:r w:rsidR="00AD4003" w:rsidRPr="001E50AB">
        <w:t xml:space="preserve">parties via </w:t>
      </w:r>
      <w:r w:rsidR="00BC6800">
        <w:t xml:space="preserve">secure </w:t>
      </w:r>
      <w:r w:rsidR="007500AA">
        <w:t>electronic network connection</w:t>
      </w:r>
      <w:r w:rsidR="006E15CD">
        <w:t>.</w:t>
      </w:r>
    </w:p>
    <w:p w14:paraId="7B6E5B08" w14:textId="77777777" w:rsidR="00AD4003" w:rsidRPr="001E50AB" w:rsidRDefault="00AD4003" w:rsidP="00AD4003">
      <w:pPr>
        <w:jc w:val="both"/>
      </w:pPr>
    </w:p>
    <w:p w14:paraId="53A738D1" w14:textId="77777777" w:rsidR="00AD4003" w:rsidRPr="001E50AB" w:rsidRDefault="00AD4003" w:rsidP="00AD4003">
      <w:pPr>
        <w:pStyle w:val="ListParagraph"/>
        <w:numPr>
          <w:ilvl w:val="0"/>
          <w:numId w:val="1"/>
        </w:numPr>
        <w:ind w:hanging="720"/>
        <w:jc w:val="both"/>
      </w:pPr>
      <w:r w:rsidRPr="001E50AB">
        <w:t>County is the repository for real property parcel data within its boundaries.</w:t>
      </w:r>
    </w:p>
    <w:p w14:paraId="513B8DF4" w14:textId="77777777" w:rsidR="00AD4003" w:rsidRPr="001E50AB" w:rsidRDefault="00AD4003" w:rsidP="00AD4003">
      <w:pPr>
        <w:jc w:val="both"/>
      </w:pPr>
    </w:p>
    <w:p w14:paraId="74C1B649" w14:textId="20CA277D" w:rsidR="000D2E3E" w:rsidRPr="001E50AB" w:rsidRDefault="00AD4003" w:rsidP="001055CF">
      <w:pPr>
        <w:ind w:left="720" w:hanging="720"/>
        <w:jc w:val="both"/>
      </w:pPr>
      <w:r w:rsidRPr="001E50AB">
        <w:t>C.</w:t>
      </w:r>
      <w:r w:rsidRPr="001E50AB">
        <w:tab/>
      </w:r>
      <w:r w:rsidR="000D2E3E" w:rsidRPr="001E50AB">
        <w:t xml:space="preserve">County and </w:t>
      </w:r>
      <w:r w:rsidR="00820D37">
        <w:t>ITS</w:t>
      </w:r>
      <w:r w:rsidR="000D2E3E" w:rsidRPr="001E50AB">
        <w:t xml:space="preserve"> recognize the need for improved </w:t>
      </w:r>
      <w:r w:rsidR="001055CF">
        <w:t xml:space="preserve">government and public </w:t>
      </w:r>
      <w:r w:rsidR="000D2E3E" w:rsidRPr="001E50AB">
        <w:t>access to accurate real property parcel data.</w:t>
      </w:r>
    </w:p>
    <w:p w14:paraId="467AF6E5" w14:textId="77777777" w:rsidR="000D2E3E" w:rsidRPr="001E50AB" w:rsidRDefault="000D2E3E" w:rsidP="00AD4003">
      <w:pPr>
        <w:jc w:val="both"/>
      </w:pPr>
    </w:p>
    <w:p w14:paraId="765E8A14" w14:textId="0365F27E" w:rsidR="00AD4003" w:rsidRPr="001E50AB" w:rsidRDefault="000D2E3E" w:rsidP="001055CF">
      <w:pPr>
        <w:ind w:left="720" w:hanging="720"/>
        <w:jc w:val="both"/>
      </w:pPr>
      <w:r w:rsidRPr="001E50AB">
        <w:t>D.</w:t>
      </w:r>
      <w:r w:rsidRPr="001E50AB">
        <w:tab/>
      </w:r>
      <w:r w:rsidR="00AD4003" w:rsidRPr="001E50AB">
        <w:t xml:space="preserve">County is willing to </w:t>
      </w:r>
      <w:r w:rsidR="00FD1964">
        <w:t xml:space="preserve">provide </w:t>
      </w:r>
      <w:r w:rsidR="00820D37">
        <w:t>ITS</w:t>
      </w:r>
      <w:r w:rsidR="00AD4003" w:rsidRPr="001E50AB">
        <w:t xml:space="preserve"> </w:t>
      </w:r>
      <w:r w:rsidR="00FD1964">
        <w:t xml:space="preserve">with </w:t>
      </w:r>
      <w:r w:rsidR="00813A99">
        <w:t>its</w:t>
      </w:r>
      <w:r w:rsidR="00813A99" w:rsidRPr="001E50AB">
        <w:t xml:space="preserve"> </w:t>
      </w:r>
      <w:r w:rsidR="00AD4003" w:rsidRPr="001E50AB">
        <w:t>real property parcel data under the terms and conditions of this Agreement.</w:t>
      </w:r>
    </w:p>
    <w:p w14:paraId="23E407C5" w14:textId="77777777" w:rsidR="00AD4003" w:rsidRPr="001E50AB" w:rsidRDefault="00AD4003" w:rsidP="00AD4003">
      <w:pPr>
        <w:jc w:val="both"/>
      </w:pPr>
    </w:p>
    <w:p w14:paraId="50171374" w14:textId="6680B24D" w:rsidR="006E303F" w:rsidRDefault="006E303F" w:rsidP="00B2177D">
      <w:pPr>
        <w:jc w:val="center"/>
        <w:rPr>
          <w:rFonts w:ascii="Times New Roman Bold" w:hAnsi="Times New Roman Bold"/>
          <w:b/>
          <w:bCs/>
          <w:i/>
          <w:iCs/>
          <w:caps/>
        </w:rPr>
      </w:pPr>
      <w:r w:rsidRPr="00B2177D">
        <w:rPr>
          <w:rFonts w:ascii="Times New Roman Bold" w:hAnsi="Times New Roman Bold"/>
          <w:b/>
          <w:bCs/>
          <w:i/>
          <w:iCs/>
          <w:caps/>
        </w:rPr>
        <w:t>Agreement</w:t>
      </w:r>
    </w:p>
    <w:p w14:paraId="72451F58" w14:textId="77777777" w:rsidR="00FF48C8" w:rsidRPr="00B2177D" w:rsidRDefault="00FF48C8" w:rsidP="00B2177D">
      <w:pPr>
        <w:jc w:val="center"/>
        <w:rPr>
          <w:rFonts w:ascii="Times New Roman Bold" w:hAnsi="Times New Roman Bold"/>
          <w:b/>
          <w:bCs/>
          <w:i/>
          <w:iCs/>
          <w:caps/>
        </w:rPr>
      </w:pPr>
    </w:p>
    <w:p w14:paraId="7E0AD69F" w14:textId="3B5E4954" w:rsidR="00AD4003" w:rsidRDefault="006E303F" w:rsidP="00AD4003">
      <w:pPr>
        <w:jc w:val="both"/>
      </w:pPr>
      <w:r>
        <w:t>T</w:t>
      </w:r>
      <w:r w:rsidR="00AD4003" w:rsidRPr="001E50AB">
        <w:t xml:space="preserve">he parties </w:t>
      </w:r>
      <w:r w:rsidR="000D2E3E" w:rsidRPr="001E50AB">
        <w:t>agree as follows:</w:t>
      </w:r>
    </w:p>
    <w:p w14:paraId="24F8CDCB" w14:textId="0F2D3948" w:rsidR="00447F2E" w:rsidRDefault="00447F2E" w:rsidP="00AD4003">
      <w:pPr>
        <w:jc w:val="both"/>
      </w:pPr>
    </w:p>
    <w:p w14:paraId="4D08EE3F" w14:textId="0748AAE9" w:rsidR="00A80F5B" w:rsidRDefault="00A80F5B" w:rsidP="00A80F5B">
      <w:pPr>
        <w:pStyle w:val="ListParagraph"/>
        <w:numPr>
          <w:ilvl w:val="0"/>
          <w:numId w:val="13"/>
        </w:numPr>
        <w:jc w:val="both"/>
      </w:pPr>
      <w:r>
        <w:t xml:space="preserve">      </w:t>
      </w:r>
      <w:r>
        <w:rPr>
          <w:u w:val="single"/>
        </w:rPr>
        <w:t>Definitions.</w:t>
      </w:r>
      <w:r>
        <w:t xml:space="preserve">  </w:t>
      </w:r>
    </w:p>
    <w:p w14:paraId="09D16512" w14:textId="77777777" w:rsidR="00A80F5B" w:rsidRDefault="00A80F5B" w:rsidP="00985B43">
      <w:pPr>
        <w:pStyle w:val="ListParagraph"/>
        <w:ind w:left="360"/>
        <w:jc w:val="both"/>
      </w:pPr>
    </w:p>
    <w:p w14:paraId="54FB2EBC" w14:textId="418E8C70" w:rsidR="00447F2E" w:rsidRDefault="00A80F5B" w:rsidP="00A80F5B">
      <w:pPr>
        <w:pStyle w:val="ListParagraph"/>
        <w:numPr>
          <w:ilvl w:val="1"/>
          <w:numId w:val="13"/>
        </w:numPr>
        <w:jc w:val="both"/>
      </w:pPr>
      <w:r>
        <w:t>‘</w:t>
      </w:r>
      <w:r w:rsidRPr="00985B43">
        <w:rPr>
          <w:b/>
          <w:bCs/>
        </w:rPr>
        <w:t>Data’</w:t>
      </w:r>
      <w:r>
        <w:t xml:space="preserve"> is defined as the real property </w:t>
      </w:r>
      <w:r w:rsidR="00886F5B">
        <w:t xml:space="preserve">parcel </w:t>
      </w:r>
      <w:r>
        <w:t>data and associated tables created by the County and shared with ITS</w:t>
      </w:r>
    </w:p>
    <w:p w14:paraId="7A3FECD3" w14:textId="77777777" w:rsidR="00A80F5B" w:rsidRDefault="00A80F5B" w:rsidP="00985B43">
      <w:pPr>
        <w:pStyle w:val="ListParagraph"/>
        <w:ind w:left="1080"/>
        <w:jc w:val="both"/>
      </w:pPr>
    </w:p>
    <w:p w14:paraId="608225A3" w14:textId="2B2FFBE0" w:rsidR="001D077A" w:rsidRDefault="00A80F5B" w:rsidP="001D077A">
      <w:pPr>
        <w:pStyle w:val="ListParagraph"/>
        <w:numPr>
          <w:ilvl w:val="1"/>
          <w:numId w:val="13"/>
        </w:numPr>
        <w:jc w:val="both"/>
      </w:pPr>
      <w:r>
        <w:t>‘</w:t>
      </w:r>
      <w:r w:rsidRPr="00985B43">
        <w:rPr>
          <w:b/>
          <w:bCs/>
        </w:rPr>
        <w:t>Standardized Data</w:t>
      </w:r>
      <w:r w:rsidR="008A359F" w:rsidRPr="00985B43">
        <w:rPr>
          <w:b/>
          <w:bCs/>
        </w:rPr>
        <w:t>set</w:t>
      </w:r>
      <w:r>
        <w:t xml:space="preserve">’ is defined as a </w:t>
      </w:r>
      <w:r w:rsidR="001D077A">
        <w:t xml:space="preserve">centralized </w:t>
      </w:r>
      <w:r>
        <w:t xml:space="preserve">database located at ITS where the Data from the County </w:t>
      </w:r>
      <w:r w:rsidR="001D077A">
        <w:t xml:space="preserve">is stored after it has been consolidated with Data from other participating counties and formatted into </w:t>
      </w:r>
      <w:r w:rsidR="00084F8D">
        <w:t>the</w:t>
      </w:r>
      <w:r w:rsidR="001D077A">
        <w:t xml:space="preserve"> standardized schema</w:t>
      </w:r>
      <w:r w:rsidR="00084F8D">
        <w:t xml:space="preserve"> specified in the</w:t>
      </w:r>
      <w:r w:rsidR="001D077A">
        <w:t xml:space="preserve"> </w:t>
      </w:r>
      <w:r w:rsidR="00084F8D" w:rsidRPr="00084F8D">
        <w:t>“Idaho Parcel Data Exchange Standard” (ITA Standard S4232) established by Idaho Technology Authority (ITA) pursuant to Idaho Code 67-833.</w:t>
      </w:r>
    </w:p>
    <w:p w14:paraId="07FE9877" w14:textId="77777777" w:rsidR="00084F8D" w:rsidRDefault="00084F8D" w:rsidP="00985B43">
      <w:pPr>
        <w:jc w:val="both"/>
      </w:pPr>
    </w:p>
    <w:p w14:paraId="52249558" w14:textId="3D74243E" w:rsidR="001D077A" w:rsidRDefault="001D077A" w:rsidP="003966CA">
      <w:pPr>
        <w:pStyle w:val="ListParagraph"/>
        <w:numPr>
          <w:ilvl w:val="1"/>
          <w:numId w:val="13"/>
        </w:numPr>
        <w:jc w:val="both"/>
      </w:pPr>
      <w:r>
        <w:t>‘</w:t>
      </w:r>
      <w:r w:rsidRPr="00985B43">
        <w:rPr>
          <w:b/>
          <w:bCs/>
        </w:rPr>
        <w:t>Public Agency Data</w:t>
      </w:r>
      <w:r w:rsidR="008A359F" w:rsidRPr="00985B43">
        <w:rPr>
          <w:b/>
          <w:bCs/>
        </w:rPr>
        <w:t>set</w:t>
      </w:r>
      <w:r>
        <w:t xml:space="preserve">’ is defined as </w:t>
      </w:r>
      <w:r w:rsidR="00EE44A1">
        <w:t xml:space="preserve">a subset of the Standardized Dataset </w:t>
      </w:r>
      <w:r>
        <w:t xml:space="preserve">that the County is willing to share with </w:t>
      </w:r>
      <w:r w:rsidR="00EE44A1">
        <w:t xml:space="preserve">the </w:t>
      </w:r>
      <w:r>
        <w:t xml:space="preserve">public agencies </w:t>
      </w:r>
      <w:r w:rsidR="00EE44A1">
        <w:t>as indicated</w:t>
      </w:r>
      <w:r>
        <w:t xml:space="preserve"> in Addendum B</w:t>
      </w:r>
      <w:r w:rsidR="008A359F">
        <w:t xml:space="preserve">, </w:t>
      </w:r>
      <w:bookmarkStart w:id="0" w:name="_Hlk100038125"/>
      <w:r w:rsidR="008A359F">
        <w:t xml:space="preserve">Public Agencies that are </w:t>
      </w:r>
      <w:r w:rsidR="0021414E">
        <w:t xml:space="preserve">approved </w:t>
      </w:r>
      <w:r w:rsidR="008A359F">
        <w:t>to use Public Agency Data</w:t>
      </w:r>
      <w:bookmarkEnd w:id="0"/>
      <w:r w:rsidR="0021414E">
        <w:t>,</w:t>
      </w:r>
      <w:r w:rsidR="00956C89">
        <w:t xml:space="preserve"> and contains the columns, or attributes agreed upon in Addendum A.</w:t>
      </w:r>
      <w:r w:rsidR="008A359F">
        <w:t xml:space="preserve"> </w:t>
      </w:r>
    </w:p>
    <w:p w14:paraId="1DDB1B37" w14:textId="77777777" w:rsidR="008A359F" w:rsidRDefault="008A359F" w:rsidP="00985B43">
      <w:pPr>
        <w:pStyle w:val="ListParagraph"/>
      </w:pPr>
    </w:p>
    <w:p w14:paraId="5C93111B" w14:textId="0B1D4CEE" w:rsidR="00956C89" w:rsidRDefault="008A359F" w:rsidP="00985B43">
      <w:pPr>
        <w:pStyle w:val="ListParagraph"/>
        <w:numPr>
          <w:ilvl w:val="1"/>
          <w:numId w:val="13"/>
        </w:numPr>
        <w:jc w:val="both"/>
      </w:pPr>
      <w:r>
        <w:t>‘</w:t>
      </w:r>
      <w:r w:rsidR="00F11D45" w:rsidRPr="00985B43">
        <w:rPr>
          <w:b/>
          <w:bCs/>
        </w:rPr>
        <w:t>General</w:t>
      </w:r>
      <w:r w:rsidR="00F11D45">
        <w:t xml:space="preserve"> </w:t>
      </w:r>
      <w:r w:rsidRPr="00985B43">
        <w:rPr>
          <w:b/>
          <w:bCs/>
        </w:rPr>
        <w:t>Public Dataset</w:t>
      </w:r>
      <w:r>
        <w:t xml:space="preserve">’ is defined as </w:t>
      </w:r>
      <w:r w:rsidR="00EE44A1">
        <w:t xml:space="preserve">a subset of the Standardized Dataset </w:t>
      </w:r>
      <w:r>
        <w:t xml:space="preserve">that the County is willing to share with the </w:t>
      </w:r>
      <w:r w:rsidR="00EE44A1">
        <w:t>general</w:t>
      </w:r>
      <w:r w:rsidR="00956C89">
        <w:t xml:space="preserve"> </w:t>
      </w:r>
      <w:r>
        <w:t>public</w:t>
      </w:r>
      <w:r w:rsidR="00EE44A1">
        <w:t xml:space="preserve"> </w:t>
      </w:r>
      <w:r w:rsidR="00956C89">
        <w:t>and contains the columns, or attributes</w:t>
      </w:r>
      <w:r w:rsidR="00886F5B">
        <w:t>,</w:t>
      </w:r>
      <w:r w:rsidR="00956C89">
        <w:t xml:space="preserve"> agreed upon in Addendum A. </w:t>
      </w:r>
    </w:p>
    <w:p w14:paraId="023223D0" w14:textId="650FCA2F" w:rsidR="008A359F" w:rsidRDefault="008A359F" w:rsidP="00985B43">
      <w:pPr>
        <w:pStyle w:val="ListParagraph"/>
        <w:ind w:left="1080"/>
        <w:jc w:val="both"/>
      </w:pPr>
    </w:p>
    <w:p w14:paraId="114EFA0A" w14:textId="77777777" w:rsidR="008A359F" w:rsidRPr="001E50AB" w:rsidRDefault="008A359F" w:rsidP="003966CA">
      <w:pPr>
        <w:jc w:val="both"/>
      </w:pPr>
    </w:p>
    <w:p w14:paraId="00D88B99" w14:textId="77777777" w:rsidR="000D2E3E" w:rsidRPr="001E50AB" w:rsidRDefault="000D2E3E" w:rsidP="00AD4003">
      <w:pPr>
        <w:jc w:val="both"/>
      </w:pPr>
    </w:p>
    <w:p w14:paraId="7FE84986" w14:textId="36FE1142" w:rsidR="003007A4" w:rsidRDefault="005E7821" w:rsidP="00967AD9">
      <w:pPr>
        <w:pStyle w:val="ListParagraph"/>
        <w:numPr>
          <w:ilvl w:val="0"/>
          <w:numId w:val="13"/>
        </w:numPr>
        <w:jc w:val="both"/>
      </w:pPr>
      <w:r w:rsidRPr="00967AD9">
        <w:rPr>
          <w:u w:val="single"/>
        </w:rPr>
        <w:t>Term and Termination</w:t>
      </w:r>
      <w:r w:rsidRPr="001E50AB">
        <w:t xml:space="preserve">.  </w:t>
      </w:r>
    </w:p>
    <w:p w14:paraId="48B1AF9C" w14:textId="5F9E5B47" w:rsidR="003007A4" w:rsidRDefault="005E7821" w:rsidP="003007A4">
      <w:pPr>
        <w:pStyle w:val="ListParagraph"/>
        <w:numPr>
          <w:ilvl w:val="1"/>
          <w:numId w:val="13"/>
        </w:numPr>
        <w:jc w:val="both"/>
      </w:pPr>
      <w:r w:rsidRPr="001E50AB">
        <w:t xml:space="preserve">This Agreement is effective as of the first day set forth above </w:t>
      </w:r>
      <w:r w:rsidR="00596C9C" w:rsidRPr="001E50AB">
        <w:t xml:space="preserve">and shall continue in effect until terminated.  </w:t>
      </w:r>
    </w:p>
    <w:p w14:paraId="59209360" w14:textId="77777777" w:rsidR="00E43790" w:rsidRDefault="00E43790" w:rsidP="006A6E21">
      <w:pPr>
        <w:pStyle w:val="ListParagraph"/>
        <w:ind w:left="1080"/>
        <w:jc w:val="both"/>
      </w:pPr>
    </w:p>
    <w:p w14:paraId="2CC2D36F" w14:textId="1273D498" w:rsidR="003007A4" w:rsidRDefault="00596C9C" w:rsidP="003007A4">
      <w:pPr>
        <w:pStyle w:val="ListParagraph"/>
        <w:numPr>
          <w:ilvl w:val="1"/>
          <w:numId w:val="13"/>
        </w:numPr>
        <w:jc w:val="both"/>
      </w:pPr>
      <w:r w:rsidRPr="001E50AB">
        <w:t>This Agreement</w:t>
      </w:r>
      <w:r w:rsidR="005E7821" w:rsidRPr="001E50AB">
        <w:t xml:space="preserve"> may be terminated by either party upon sixty (60) days prior written notice to the other party</w:t>
      </w:r>
      <w:r w:rsidRPr="001E50AB">
        <w:t xml:space="preserve"> specifying the date of termination.  </w:t>
      </w:r>
    </w:p>
    <w:p w14:paraId="00AF7CAD" w14:textId="77777777" w:rsidR="00E43790" w:rsidRDefault="00E43790" w:rsidP="006A6E21">
      <w:pPr>
        <w:jc w:val="both"/>
      </w:pPr>
    </w:p>
    <w:p w14:paraId="0E702D8C" w14:textId="356EC6E3" w:rsidR="005E7821" w:rsidRPr="001E50AB" w:rsidRDefault="00596C9C" w:rsidP="00967AD9">
      <w:pPr>
        <w:pStyle w:val="ListParagraph"/>
        <w:numPr>
          <w:ilvl w:val="1"/>
          <w:numId w:val="13"/>
        </w:numPr>
        <w:jc w:val="both"/>
      </w:pPr>
      <w:r w:rsidRPr="001E50AB">
        <w:t xml:space="preserve">Either party may terminate this Agreement immediately upon written notice if (i) the other party is in material breach of any material term, condition, </w:t>
      </w:r>
      <w:r w:rsidR="00B939C5" w:rsidRPr="001E50AB">
        <w:t>covenant,</w:t>
      </w:r>
      <w:r w:rsidRPr="001E50AB">
        <w:t xml:space="preserve"> or obligation under that agreement, or (ii) the Idaho legislature or the County commissioners fail, </w:t>
      </w:r>
      <w:r w:rsidR="00FA19E2" w:rsidRPr="001E50AB">
        <w:t>neglect,</w:t>
      </w:r>
      <w:r w:rsidRPr="001E50AB">
        <w:t xml:space="preserve"> or refuse to appropriate sufficient funds as may be required for the continuation of the obligations under this Agreement.</w:t>
      </w:r>
      <w:r w:rsidR="00097219">
        <w:t xml:space="preserve"> The agreement will terminate upon either party’s receipt of written notice. </w:t>
      </w:r>
    </w:p>
    <w:p w14:paraId="009019D9" w14:textId="77777777" w:rsidR="005E7821" w:rsidRPr="001E50AB" w:rsidRDefault="005E7821" w:rsidP="000D2E3E">
      <w:pPr>
        <w:jc w:val="both"/>
      </w:pPr>
    </w:p>
    <w:p w14:paraId="333C4B79" w14:textId="2D071118" w:rsidR="00074FC9" w:rsidRPr="001E50AB" w:rsidRDefault="00A80F5B" w:rsidP="000D2E3E">
      <w:pPr>
        <w:jc w:val="both"/>
      </w:pPr>
      <w:r>
        <w:t>3</w:t>
      </w:r>
      <w:r w:rsidR="000D2E3E" w:rsidRPr="001E50AB">
        <w:t>.</w:t>
      </w:r>
      <w:r w:rsidR="000D2E3E" w:rsidRPr="001E50AB">
        <w:tab/>
      </w:r>
      <w:r w:rsidR="00074FC9" w:rsidRPr="001E50AB">
        <w:rPr>
          <w:u w:val="single"/>
        </w:rPr>
        <w:t>Exchange</w:t>
      </w:r>
      <w:r w:rsidR="000D2E3E" w:rsidRPr="001E50AB">
        <w:rPr>
          <w:u w:val="single"/>
        </w:rPr>
        <w:t xml:space="preserve"> of Data</w:t>
      </w:r>
      <w:r w:rsidR="000D2E3E" w:rsidRPr="001E50AB">
        <w:t xml:space="preserve">.  </w:t>
      </w:r>
    </w:p>
    <w:p w14:paraId="2B28348B" w14:textId="77777777" w:rsidR="00074FC9" w:rsidRPr="001E50AB" w:rsidRDefault="00074FC9" w:rsidP="000D2E3E">
      <w:pPr>
        <w:jc w:val="both"/>
      </w:pPr>
    </w:p>
    <w:p w14:paraId="40747C15" w14:textId="42DB75CE" w:rsidR="00CA4567" w:rsidRPr="001E50AB" w:rsidRDefault="00074FC9" w:rsidP="003C5A63">
      <w:pPr>
        <w:ind w:left="1080" w:hanging="360"/>
        <w:jc w:val="both"/>
      </w:pPr>
      <w:r w:rsidRPr="001E50AB">
        <w:t>a.</w:t>
      </w:r>
      <w:r w:rsidRPr="001E50AB">
        <w:tab/>
      </w:r>
      <w:r w:rsidRPr="001E50AB">
        <w:rPr>
          <w:u w:val="single"/>
        </w:rPr>
        <w:t>County Data</w:t>
      </w:r>
      <w:r w:rsidRPr="001E50AB">
        <w:t xml:space="preserve">.  </w:t>
      </w:r>
      <w:r w:rsidR="000D2E3E" w:rsidRPr="001E50AB">
        <w:t xml:space="preserve">County will provide </w:t>
      </w:r>
      <w:r w:rsidR="00084F8D">
        <w:t xml:space="preserve"> </w:t>
      </w:r>
      <w:r w:rsidR="00FD1964">
        <w:t>Data</w:t>
      </w:r>
      <w:r w:rsidR="006E15CD">
        <w:t xml:space="preserve"> to </w:t>
      </w:r>
      <w:r w:rsidR="0066587F">
        <w:t xml:space="preserve">ITS for integration </w:t>
      </w:r>
      <w:r w:rsidR="006E15CD">
        <w:t>into</w:t>
      </w:r>
      <w:r w:rsidR="003959E4">
        <w:t xml:space="preserve"> the</w:t>
      </w:r>
      <w:r w:rsidR="006E15CD">
        <w:t xml:space="preserve"> </w:t>
      </w:r>
      <w:r w:rsidR="00084F8D">
        <w:t>Standardized Dataset.</w:t>
      </w:r>
      <w:r w:rsidR="006E15CD">
        <w:t xml:space="preserve"> </w:t>
      </w:r>
      <w:r w:rsidR="005E7821" w:rsidRPr="001E50AB">
        <w:t xml:space="preserve">Nothing in this Agreement limits County’s use of the Data or provides exclusive access to the Data by </w:t>
      </w:r>
      <w:r w:rsidR="006E15CD">
        <w:t>ITS</w:t>
      </w:r>
      <w:r w:rsidR="005E7821" w:rsidRPr="001E50AB">
        <w:t>.</w:t>
      </w:r>
    </w:p>
    <w:p w14:paraId="4FC90553" w14:textId="77777777" w:rsidR="00CA4567" w:rsidRPr="001E50AB" w:rsidRDefault="00CA4567" w:rsidP="003C5A63">
      <w:pPr>
        <w:ind w:left="1080" w:hanging="360"/>
        <w:jc w:val="both"/>
      </w:pPr>
    </w:p>
    <w:p w14:paraId="6DDE16DE" w14:textId="49BFBF0D" w:rsidR="00CA4567" w:rsidRPr="001E50AB" w:rsidRDefault="00074FC9" w:rsidP="003C5A63">
      <w:pPr>
        <w:ind w:left="1080" w:hanging="360"/>
        <w:jc w:val="both"/>
      </w:pPr>
      <w:r w:rsidRPr="001E50AB">
        <w:t>b</w:t>
      </w:r>
      <w:r w:rsidR="007C1ECB" w:rsidRPr="001E50AB">
        <w:t>.</w:t>
      </w:r>
      <w:r w:rsidR="007C1ECB" w:rsidRPr="001E50AB">
        <w:tab/>
      </w:r>
      <w:r w:rsidR="00CA4567" w:rsidRPr="001E50AB">
        <w:t xml:space="preserve"> </w:t>
      </w:r>
      <w:r w:rsidR="00CA4567" w:rsidRPr="001E50AB">
        <w:rPr>
          <w:u w:val="single"/>
        </w:rPr>
        <w:t>Format</w:t>
      </w:r>
      <w:r w:rsidR="00CA4567" w:rsidRPr="001E50AB">
        <w:t xml:space="preserve">.  </w:t>
      </w:r>
      <w:r w:rsidR="00886F5B">
        <w:t>The</w:t>
      </w:r>
      <w:r w:rsidR="00DA7319">
        <w:t xml:space="preserve"> Data will </w:t>
      </w:r>
      <w:r w:rsidR="0066587F">
        <w:t xml:space="preserve">contain information </w:t>
      </w:r>
      <w:r w:rsidR="00F11D45">
        <w:t>required</w:t>
      </w:r>
      <w:r w:rsidR="00EE44A1">
        <w:t xml:space="preserve"> for ITS to create</w:t>
      </w:r>
      <w:r w:rsidR="0066587F">
        <w:t xml:space="preserve"> the Public Agency </w:t>
      </w:r>
      <w:r w:rsidR="00F11D45">
        <w:t>Dataset.</w:t>
      </w:r>
      <w:bookmarkStart w:id="1" w:name="_Hlk100038408"/>
    </w:p>
    <w:bookmarkEnd w:id="1"/>
    <w:p w14:paraId="7C203B0E" w14:textId="77777777" w:rsidR="00CA4567" w:rsidRPr="001E50AB" w:rsidRDefault="00CA4567" w:rsidP="003C5A63">
      <w:pPr>
        <w:ind w:left="1080" w:hanging="360"/>
        <w:jc w:val="both"/>
      </w:pPr>
    </w:p>
    <w:p w14:paraId="7B868463" w14:textId="758DFBB1" w:rsidR="007C1ECB" w:rsidRPr="001E50AB" w:rsidRDefault="00074FC9" w:rsidP="003C5A63">
      <w:pPr>
        <w:ind w:left="1080" w:hanging="360"/>
        <w:jc w:val="both"/>
      </w:pPr>
      <w:r w:rsidRPr="001E50AB">
        <w:t>c</w:t>
      </w:r>
      <w:r w:rsidR="007C1ECB" w:rsidRPr="001E50AB">
        <w:t>.</w:t>
      </w:r>
      <w:r w:rsidR="007C1ECB" w:rsidRPr="001E50AB">
        <w:tab/>
      </w:r>
      <w:r w:rsidR="007C1ECB" w:rsidRPr="001E50AB">
        <w:rPr>
          <w:u w:val="single"/>
        </w:rPr>
        <w:t>Transfer Method</w:t>
      </w:r>
      <w:r w:rsidR="007C1ECB" w:rsidRPr="001E50AB">
        <w:t xml:space="preserve">.  County will transfer Data </w:t>
      </w:r>
      <w:r w:rsidR="00DA7319">
        <w:t xml:space="preserve">to ITS in electronic format via email, FTP, </w:t>
      </w:r>
      <w:r w:rsidR="00EE44A1">
        <w:t>o</w:t>
      </w:r>
      <w:r w:rsidR="00DA7319">
        <w:t xml:space="preserve">nline </w:t>
      </w:r>
      <w:r w:rsidR="00EE44A1">
        <w:t>d</w:t>
      </w:r>
      <w:r w:rsidR="00DA7319">
        <w:t>ownload</w:t>
      </w:r>
      <w:r w:rsidR="00886F5B">
        <w:t>,</w:t>
      </w:r>
      <w:r w:rsidR="00DA7319">
        <w:t xml:space="preserve"> or </w:t>
      </w:r>
      <w:r w:rsidR="00886F5B">
        <w:t>hosted feature REST service</w:t>
      </w:r>
      <w:r w:rsidR="00E43790">
        <w:t xml:space="preserve"> which is an online method for sharing data</w:t>
      </w:r>
      <w:r w:rsidR="00DA7319">
        <w:t>.</w:t>
      </w:r>
    </w:p>
    <w:p w14:paraId="7291D75A" w14:textId="77777777" w:rsidR="007C1ECB" w:rsidRPr="001E50AB" w:rsidRDefault="007C1ECB" w:rsidP="003C5A63">
      <w:pPr>
        <w:ind w:left="1080" w:hanging="360"/>
        <w:jc w:val="both"/>
      </w:pPr>
    </w:p>
    <w:p w14:paraId="5FFF8E9B" w14:textId="30D3351E" w:rsidR="007C1ECB" w:rsidRPr="001E50AB" w:rsidRDefault="00074FC9" w:rsidP="003C5A63">
      <w:pPr>
        <w:ind w:left="1080" w:hanging="360"/>
        <w:jc w:val="both"/>
      </w:pPr>
      <w:r w:rsidRPr="001E50AB">
        <w:t>d</w:t>
      </w:r>
      <w:r w:rsidR="007C1ECB" w:rsidRPr="001E50AB">
        <w:t>.</w:t>
      </w:r>
      <w:r w:rsidR="007C1ECB" w:rsidRPr="001E50AB">
        <w:tab/>
      </w:r>
      <w:r w:rsidR="00055043" w:rsidRPr="001E50AB">
        <w:rPr>
          <w:u w:val="single"/>
        </w:rPr>
        <w:t>Revision</w:t>
      </w:r>
      <w:r w:rsidR="007C1ECB" w:rsidRPr="001E50AB">
        <w:t xml:space="preserve">.  </w:t>
      </w:r>
      <w:r w:rsidR="00E0545A">
        <w:t xml:space="preserve">In the event ITS has questions concerning </w:t>
      </w:r>
      <w:r w:rsidR="00886F5B">
        <w:t>the Data or the format of the Data</w:t>
      </w:r>
      <w:r w:rsidR="00E0545A">
        <w:t>,</w:t>
      </w:r>
      <w:r w:rsidR="00886F5B">
        <w:t xml:space="preserve"> the</w:t>
      </w:r>
      <w:r w:rsidR="00E0545A">
        <w:t xml:space="preserve"> C</w:t>
      </w:r>
      <w:r w:rsidR="00055043" w:rsidRPr="001E50AB">
        <w:t xml:space="preserve">ounty will assist </w:t>
      </w:r>
      <w:r w:rsidR="00820D37">
        <w:t>ITS</w:t>
      </w:r>
      <w:r w:rsidR="00055043" w:rsidRPr="001E50AB">
        <w:t xml:space="preserve"> in resolving any </w:t>
      </w:r>
      <w:r w:rsidR="00FD1964">
        <w:t>questions ITS may h</w:t>
      </w:r>
      <w:r w:rsidR="00582F50">
        <w:t>a</w:t>
      </w:r>
      <w:r w:rsidR="00FD1964">
        <w:t>ve</w:t>
      </w:r>
      <w:r w:rsidR="00886F5B">
        <w:t>.</w:t>
      </w:r>
    </w:p>
    <w:p w14:paraId="6A0EB456" w14:textId="77777777" w:rsidR="007C1ECB" w:rsidRPr="001E50AB" w:rsidRDefault="007C1ECB" w:rsidP="003C5A63">
      <w:pPr>
        <w:ind w:left="1080" w:hanging="360"/>
        <w:jc w:val="both"/>
      </w:pPr>
    </w:p>
    <w:p w14:paraId="512933E3" w14:textId="77777777" w:rsidR="00074FC9" w:rsidRPr="001E50AB" w:rsidRDefault="00074FC9" w:rsidP="003C5A63">
      <w:pPr>
        <w:ind w:left="1080" w:hanging="360"/>
        <w:jc w:val="both"/>
        <w:rPr>
          <w:u w:val="single"/>
        </w:rPr>
      </w:pPr>
      <w:r w:rsidRPr="001E50AB">
        <w:t>e.</w:t>
      </w:r>
      <w:r w:rsidRPr="001E50AB">
        <w:tab/>
      </w:r>
      <w:r w:rsidRPr="001E50AB">
        <w:rPr>
          <w:u w:val="single"/>
        </w:rPr>
        <w:t>Updates</w:t>
      </w:r>
      <w:r w:rsidRPr="001E50AB">
        <w:t xml:space="preserve">.  County will provide updates to the Data to </w:t>
      </w:r>
      <w:r w:rsidR="00820D37">
        <w:t>ITS</w:t>
      </w:r>
      <w:r w:rsidRPr="001E50AB">
        <w:t xml:space="preserve"> no less than </w:t>
      </w:r>
      <w:r w:rsidR="00A73C9A">
        <w:t>every six (6) months</w:t>
      </w:r>
      <w:r w:rsidRPr="001E50AB">
        <w:t xml:space="preserve">.  </w:t>
      </w:r>
    </w:p>
    <w:p w14:paraId="34B873D7" w14:textId="77777777" w:rsidR="00074FC9" w:rsidRPr="001E50AB" w:rsidRDefault="00074FC9" w:rsidP="003C5A63">
      <w:pPr>
        <w:ind w:left="1080" w:hanging="360"/>
        <w:jc w:val="both"/>
      </w:pPr>
    </w:p>
    <w:p w14:paraId="2340D9EC" w14:textId="40E2E006" w:rsidR="007C1ECB" w:rsidRPr="001E50AB" w:rsidRDefault="00074FC9" w:rsidP="003C5A63">
      <w:pPr>
        <w:ind w:left="1080" w:hanging="360"/>
        <w:jc w:val="both"/>
      </w:pPr>
      <w:r w:rsidRPr="001E50AB">
        <w:t>f</w:t>
      </w:r>
      <w:r w:rsidR="007C1ECB" w:rsidRPr="001E50AB">
        <w:t>.</w:t>
      </w:r>
      <w:r w:rsidR="007C1ECB" w:rsidRPr="001E50AB">
        <w:tab/>
      </w:r>
      <w:r w:rsidR="008A0A73" w:rsidRPr="001E50AB">
        <w:rPr>
          <w:u w:val="single"/>
        </w:rPr>
        <w:t xml:space="preserve">Technical </w:t>
      </w:r>
      <w:r w:rsidR="007C1ECB" w:rsidRPr="001E50AB">
        <w:rPr>
          <w:u w:val="single"/>
        </w:rPr>
        <w:t>Assistance</w:t>
      </w:r>
      <w:r w:rsidR="007C1ECB" w:rsidRPr="001E50AB">
        <w:t xml:space="preserve">.  </w:t>
      </w:r>
      <w:r w:rsidR="00820D37">
        <w:t>ITS</w:t>
      </w:r>
      <w:r w:rsidR="007C1ECB" w:rsidRPr="001E50AB">
        <w:t xml:space="preserve"> will </w:t>
      </w:r>
      <w:r w:rsidR="002C1AB4">
        <w:t xml:space="preserve">provide technical assistance to County to help with </w:t>
      </w:r>
      <w:r w:rsidR="00FC32F4">
        <w:t xml:space="preserve">County’s </w:t>
      </w:r>
      <w:r w:rsidR="002C1AB4">
        <w:t>transfer of Data</w:t>
      </w:r>
      <w:r w:rsidR="00FC32F4">
        <w:t xml:space="preserve"> to ITS</w:t>
      </w:r>
      <w:r w:rsidR="002C1AB4">
        <w:t>.</w:t>
      </w:r>
    </w:p>
    <w:p w14:paraId="09F4EBE9" w14:textId="77777777" w:rsidR="007C1ECB" w:rsidRPr="001E50AB" w:rsidRDefault="007C1ECB" w:rsidP="003C5A63">
      <w:pPr>
        <w:ind w:left="1080" w:hanging="360"/>
        <w:jc w:val="both"/>
      </w:pPr>
    </w:p>
    <w:p w14:paraId="140AED77" w14:textId="6F027893" w:rsidR="00055043" w:rsidRPr="001E50AB" w:rsidRDefault="00A80F5B" w:rsidP="003C5A63">
      <w:pPr>
        <w:ind w:left="720" w:hanging="720"/>
        <w:jc w:val="both"/>
      </w:pPr>
      <w:r>
        <w:t>4</w:t>
      </w:r>
      <w:r w:rsidR="007C1ECB" w:rsidRPr="001E50AB">
        <w:t>.</w:t>
      </w:r>
      <w:r w:rsidR="007C1ECB" w:rsidRPr="001E50AB">
        <w:tab/>
      </w:r>
      <w:r w:rsidR="007C1ECB" w:rsidRPr="001E50AB">
        <w:rPr>
          <w:u w:val="single"/>
        </w:rPr>
        <w:t>Use of Data</w:t>
      </w:r>
      <w:r w:rsidR="00182E6A" w:rsidRPr="001E50AB">
        <w:t xml:space="preserve">. </w:t>
      </w:r>
    </w:p>
    <w:p w14:paraId="02449AF7" w14:textId="77777777" w:rsidR="00055043" w:rsidRPr="001E50AB" w:rsidRDefault="00055043" w:rsidP="003C5A63">
      <w:pPr>
        <w:ind w:left="1080" w:hanging="360"/>
        <w:jc w:val="both"/>
      </w:pPr>
    </w:p>
    <w:p w14:paraId="1CF9BA11" w14:textId="1A185266" w:rsidR="007C1ECB" w:rsidRPr="001E50AB" w:rsidRDefault="00055043" w:rsidP="003C5A63">
      <w:pPr>
        <w:ind w:left="1080" w:hanging="360"/>
        <w:jc w:val="both"/>
      </w:pPr>
      <w:r w:rsidRPr="001E50AB">
        <w:t>a.</w:t>
      </w:r>
      <w:r w:rsidRPr="001E50AB">
        <w:tab/>
      </w:r>
      <w:r w:rsidRPr="001E50AB">
        <w:rPr>
          <w:u w:val="single"/>
        </w:rPr>
        <w:t>Aggregation and Revision</w:t>
      </w:r>
      <w:r w:rsidRPr="001E50AB">
        <w:t xml:space="preserve">.  </w:t>
      </w:r>
      <w:r w:rsidR="00820D37">
        <w:t>ITS</w:t>
      </w:r>
      <w:r w:rsidR="00182E6A" w:rsidRPr="001E50AB">
        <w:t xml:space="preserve"> will aggregate Data into</w:t>
      </w:r>
      <w:r w:rsidR="00866E63">
        <w:t xml:space="preserve"> the</w:t>
      </w:r>
      <w:r w:rsidR="00182E6A" w:rsidRPr="001E50AB">
        <w:t xml:space="preserve"> </w:t>
      </w:r>
      <w:r w:rsidR="00886F5B">
        <w:t>Standardized Dataset</w:t>
      </w:r>
      <w:r w:rsidR="0087392A">
        <w:t xml:space="preserve">. </w:t>
      </w:r>
      <w:r w:rsidR="00886F5B">
        <w:t xml:space="preserve">If the Data is not in the </w:t>
      </w:r>
      <w:r w:rsidR="004E0054">
        <w:t xml:space="preserve">same </w:t>
      </w:r>
      <w:r w:rsidR="00886F5B">
        <w:t>schema</w:t>
      </w:r>
      <w:r w:rsidR="004E0054">
        <w:t xml:space="preserve"> as the </w:t>
      </w:r>
      <w:r w:rsidR="00D71D2B">
        <w:t xml:space="preserve">Standardized </w:t>
      </w:r>
      <w:r w:rsidR="00991FF0">
        <w:t>Dataset,</w:t>
      </w:r>
      <w:r w:rsidR="00D71D2B">
        <w:t xml:space="preserve"> then ITS will convert the Data in the Standardized Dataset schema.</w:t>
      </w:r>
    </w:p>
    <w:p w14:paraId="3363EAD5" w14:textId="77777777" w:rsidR="00182E6A" w:rsidRPr="001E50AB" w:rsidRDefault="00182E6A" w:rsidP="003C5A63">
      <w:pPr>
        <w:ind w:left="1080" w:hanging="360"/>
        <w:jc w:val="both"/>
      </w:pPr>
    </w:p>
    <w:p w14:paraId="4F72E78E" w14:textId="70A6E003" w:rsidR="00055043" w:rsidRDefault="00055043" w:rsidP="004A3A2E">
      <w:pPr>
        <w:ind w:left="1080" w:hanging="360"/>
        <w:jc w:val="both"/>
      </w:pPr>
      <w:r w:rsidRPr="001E50AB">
        <w:lastRenderedPageBreak/>
        <w:t>b</w:t>
      </w:r>
      <w:r w:rsidR="00182E6A" w:rsidRPr="001E50AB">
        <w:t>.</w:t>
      </w:r>
      <w:r w:rsidR="00182E6A" w:rsidRPr="001E50AB">
        <w:tab/>
      </w:r>
      <w:r w:rsidR="00182E6A" w:rsidRPr="001E50AB">
        <w:rPr>
          <w:u w:val="single"/>
        </w:rPr>
        <w:t>Security</w:t>
      </w:r>
      <w:r w:rsidR="00182E6A" w:rsidRPr="001E50AB">
        <w:t xml:space="preserve">.  </w:t>
      </w:r>
      <w:r w:rsidR="00991FF0">
        <w:t xml:space="preserve">Conversion of the Data into Standardized Dataset is done in an internal, secure environment. </w:t>
      </w:r>
      <w:r w:rsidR="00D71D2B">
        <w:t xml:space="preserve">Data and Standardized Dataset will </w:t>
      </w:r>
      <w:r w:rsidR="00991FF0">
        <w:t>be</w:t>
      </w:r>
      <w:r w:rsidR="00D71D2B">
        <w:t xml:space="preserve"> secured using </w:t>
      </w:r>
      <w:r w:rsidR="00E975B2">
        <w:t>groups and collaborations set up inside</w:t>
      </w:r>
      <w:r w:rsidR="00D71D2B">
        <w:t xml:space="preserve"> Esri’s ArcGIS Online and ITS’ </w:t>
      </w:r>
      <w:r w:rsidR="006211AE">
        <w:t>p</w:t>
      </w:r>
      <w:r w:rsidR="00D71D2B">
        <w:t>ortal infrastructure</w:t>
      </w:r>
      <w:r w:rsidR="00E975B2">
        <w:t>. Those secure sharing tools are</w:t>
      </w:r>
      <w:r w:rsidR="00991FF0">
        <w:t xml:space="preserve"> FedRAMP approved. </w:t>
      </w:r>
    </w:p>
    <w:p w14:paraId="4CECC4AE" w14:textId="77777777" w:rsidR="004A3A2E" w:rsidRPr="001E50AB" w:rsidRDefault="004A3A2E" w:rsidP="004A3A2E">
      <w:pPr>
        <w:ind w:left="1080" w:hanging="360"/>
        <w:jc w:val="both"/>
      </w:pPr>
    </w:p>
    <w:p w14:paraId="062A0C6E" w14:textId="2C817872" w:rsidR="00055043" w:rsidRDefault="00055043" w:rsidP="004A3A2E">
      <w:pPr>
        <w:pStyle w:val="ListParagraph"/>
        <w:numPr>
          <w:ilvl w:val="0"/>
          <w:numId w:val="24"/>
        </w:numPr>
        <w:jc w:val="both"/>
      </w:pPr>
      <w:r w:rsidRPr="003648E3">
        <w:rPr>
          <w:u w:val="single"/>
        </w:rPr>
        <w:t xml:space="preserve">Access to </w:t>
      </w:r>
      <w:r w:rsidR="004F0B24" w:rsidRPr="003648E3">
        <w:rPr>
          <w:u w:val="single"/>
        </w:rPr>
        <w:t>Public Agency Dataset</w:t>
      </w:r>
      <w:r w:rsidRPr="001E50AB">
        <w:t xml:space="preserve">.  </w:t>
      </w:r>
      <w:r w:rsidR="00F11D45">
        <w:t xml:space="preserve">The public agencies included in Addendum B </w:t>
      </w:r>
      <w:r w:rsidR="006211AE">
        <w:t xml:space="preserve">will </w:t>
      </w:r>
      <w:r w:rsidR="004F0B24">
        <w:t>have access to the Public Agency Dataset through a hosted feature REST service</w:t>
      </w:r>
      <w:r w:rsidR="00A26248">
        <w:t>.</w:t>
      </w:r>
      <w:r w:rsidR="004F0B24">
        <w:t xml:space="preserve">  </w:t>
      </w:r>
      <w:r w:rsidR="006B13B1">
        <w:t xml:space="preserve">All public agencies </w:t>
      </w:r>
      <w:r w:rsidR="006211AE">
        <w:t>shall</w:t>
      </w:r>
      <w:r w:rsidR="006B13B1">
        <w:t xml:space="preserve"> agree to the License Agreement </w:t>
      </w:r>
      <w:r w:rsidR="006211AE">
        <w:t>(</w:t>
      </w:r>
      <w:r w:rsidR="006B13B1">
        <w:t>Exhibit A</w:t>
      </w:r>
      <w:r w:rsidR="006211AE">
        <w:t>)</w:t>
      </w:r>
      <w:r w:rsidR="006B13B1">
        <w:t xml:space="preserve"> before </w:t>
      </w:r>
      <w:r w:rsidR="006211AE">
        <w:t xml:space="preserve">gaining </w:t>
      </w:r>
      <w:r w:rsidR="006B13B1">
        <w:t xml:space="preserve">access to the </w:t>
      </w:r>
      <w:r w:rsidR="00E04569">
        <w:t>Public Agency Dataset</w:t>
      </w:r>
      <w:r w:rsidR="006B13B1">
        <w:t>.</w:t>
      </w:r>
    </w:p>
    <w:p w14:paraId="56792212" w14:textId="77777777" w:rsidR="00E508BF" w:rsidRDefault="00E508BF" w:rsidP="00985B43">
      <w:pPr>
        <w:ind w:left="720"/>
        <w:jc w:val="both"/>
      </w:pPr>
    </w:p>
    <w:p w14:paraId="4B8910A0" w14:textId="5F453AC5" w:rsidR="00E508BF" w:rsidRDefault="00E508BF" w:rsidP="004A3A2E">
      <w:pPr>
        <w:ind w:left="1080" w:hanging="360"/>
        <w:jc w:val="both"/>
      </w:pPr>
      <w:r w:rsidRPr="00985B43">
        <w:t>d.</w:t>
      </w:r>
      <w:r w:rsidRPr="00985B43">
        <w:tab/>
      </w:r>
      <w:r w:rsidR="007341EF" w:rsidRPr="003966CA">
        <w:rPr>
          <w:u w:val="single"/>
        </w:rPr>
        <w:t xml:space="preserve">Access to </w:t>
      </w:r>
      <w:r>
        <w:rPr>
          <w:u w:val="single"/>
        </w:rPr>
        <w:t xml:space="preserve">General </w:t>
      </w:r>
      <w:r w:rsidR="007341EF" w:rsidRPr="003966CA">
        <w:rPr>
          <w:u w:val="single"/>
        </w:rPr>
        <w:t>Public Dataset</w:t>
      </w:r>
      <w:r w:rsidR="007341EF">
        <w:t xml:space="preserve"> </w:t>
      </w:r>
      <w:r w:rsidR="007341EF" w:rsidRPr="001E50AB">
        <w:t xml:space="preserve">.  </w:t>
      </w:r>
      <w:r>
        <w:t xml:space="preserve">The general public can access General Public Dataset through </w:t>
      </w:r>
      <w:r w:rsidR="006211AE">
        <w:t xml:space="preserve">the </w:t>
      </w:r>
      <w:r>
        <w:t xml:space="preserve">hosted feature REST service as well as in other GIS dataset formats using Esri’s </w:t>
      </w:r>
      <w:r w:rsidR="00E36125">
        <w:t>‘</w:t>
      </w:r>
      <w:r>
        <w:t>Open Data</w:t>
      </w:r>
      <w:r w:rsidR="00E36125">
        <w:t>’</w:t>
      </w:r>
      <w:r>
        <w:t xml:space="preserve"> technology.</w:t>
      </w:r>
      <w:r w:rsidR="00E04569" w:rsidRPr="00E04569">
        <w:t xml:space="preserve"> </w:t>
      </w:r>
      <w:r w:rsidR="006211AE">
        <w:t xml:space="preserve">The </w:t>
      </w:r>
      <w:r w:rsidR="00E04569">
        <w:t>General Public Dataset is accompanied by the disclaimer in Exhibit B.</w:t>
      </w:r>
    </w:p>
    <w:p w14:paraId="288BA1BB" w14:textId="77777777" w:rsidR="00E4660C" w:rsidRPr="001E50AB" w:rsidRDefault="00E4660C" w:rsidP="004A3A2E">
      <w:pPr>
        <w:ind w:left="1080" w:hanging="360"/>
        <w:jc w:val="both"/>
      </w:pPr>
    </w:p>
    <w:p w14:paraId="0FC84EB0" w14:textId="46367749" w:rsidR="00A93D4A" w:rsidRDefault="00E508BF" w:rsidP="004A3A2E">
      <w:pPr>
        <w:ind w:left="1080" w:hanging="270"/>
        <w:jc w:val="both"/>
      </w:pPr>
      <w:r>
        <w:t>e</w:t>
      </w:r>
      <w:r w:rsidR="00C12FD7" w:rsidRPr="001E50AB">
        <w:t>.</w:t>
      </w:r>
      <w:r w:rsidR="00C12FD7" w:rsidRPr="001E50AB">
        <w:tab/>
      </w:r>
      <w:r w:rsidR="00A93D4A" w:rsidRPr="001E50AB">
        <w:rPr>
          <w:u w:val="single"/>
        </w:rPr>
        <w:t>Public Records Requests</w:t>
      </w:r>
      <w:r w:rsidR="00A93D4A" w:rsidRPr="001E50AB">
        <w:t xml:space="preserve">.  </w:t>
      </w:r>
      <w:r w:rsidR="00820D37">
        <w:t>ITS</w:t>
      </w:r>
      <w:r w:rsidR="00E21366" w:rsidRPr="001E50AB">
        <w:t xml:space="preserve"> will refer public records requests for the Data to County.  </w:t>
      </w:r>
      <w:r w:rsidR="00F51187" w:rsidRPr="001E50AB">
        <w:t xml:space="preserve">Where required by law, </w:t>
      </w:r>
      <w:r w:rsidR="00820D37">
        <w:t>ITS</w:t>
      </w:r>
      <w:r w:rsidR="00E21366" w:rsidRPr="001E50AB">
        <w:t xml:space="preserve"> </w:t>
      </w:r>
      <w:r w:rsidR="0001337F">
        <w:t>may</w:t>
      </w:r>
      <w:r w:rsidR="0001337F" w:rsidRPr="001E50AB">
        <w:t xml:space="preserve"> </w:t>
      </w:r>
      <w:r w:rsidR="00E21366" w:rsidRPr="001E50AB">
        <w:t xml:space="preserve">release Data pursuant to a public records request, subject to </w:t>
      </w:r>
      <w:r w:rsidR="00BD644F">
        <w:t>State of Idaho</w:t>
      </w:r>
      <w:r w:rsidR="00E21366" w:rsidRPr="001E50AB">
        <w:t xml:space="preserve"> public records request policy.</w:t>
      </w:r>
      <w:r w:rsidR="00E04569">
        <w:t xml:space="preserve"> </w:t>
      </w:r>
    </w:p>
    <w:p w14:paraId="58A74CDE" w14:textId="77777777" w:rsidR="003966CA" w:rsidRPr="001E50AB" w:rsidRDefault="003966CA" w:rsidP="00985B43">
      <w:pPr>
        <w:ind w:left="720" w:hanging="180"/>
        <w:jc w:val="both"/>
      </w:pPr>
    </w:p>
    <w:p w14:paraId="127F81EB" w14:textId="77777777" w:rsidR="00596C9C" w:rsidRPr="001E50AB" w:rsidRDefault="00596C9C" w:rsidP="00182E6A">
      <w:pPr>
        <w:ind w:firstLine="720"/>
        <w:jc w:val="both"/>
      </w:pPr>
    </w:p>
    <w:p w14:paraId="40A7CEE4" w14:textId="1DF54CDC" w:rsidR="000C003E" w:rsidRPr="001E50AB" w:rsidRDefault="00A80F5B" w:rsidP="0038510A">
      <w:pPr>
        <w:keepNext/>
        <w:jc w:val="both"/>
      </w:pPr>
      <w:r>
        <w:t>5</w:t>
      </w:r>
      <w:r w:rsidR="00596C9C" w:rsidRPr="001E50AB">
        <w:t>.</w:t>
      </w:r>
      <w:r w:rsidR="00596C9C" w:rsidRPr="001E50AB">
        <w:tab/>
      </w:r>
      <w:r w:rsidR="000C003E" w:rsidRPr="001E50AB">
        <w:t xml:space="preserve">Miscellaneous.  </w:t>
      </w:r>
    </w:p>
    <w:p w14:paraId="00B8D55A" w14:textId="77777777" w:rsidR="000C003E" w:rsidRPr="001E50AB" w:rsidRDefault="000C003E" w:rsidP="0038510A">
      <w:pPr>
        <w:keepNext/>
        <w:jc w:val="both"/>
      </w:pPr>
    </w:p>
    <w:p w14:paraId="4DDD8CF9" w14:textId="77777777" w:rsidR="00B533DD" w:rsidRPr="001E50AB" w:rsidRDefault="00A93D4A" w:rsidP="00A26248">
      <w:pPr>
        <w:keepNext/>
        <w:ind w:left="1080" w:hanging="360"/>
        <w:jc w:val="both"/>
        <w:rPr>
          <w:bCs/>
        </w:rPr>
      </w:pPr>
      <w:r w:rsidRPr="001E50AB">
        <w:t>a.</w:t>
      </w:r>
      <w:r w:rsidRPr="001E50AB">
        <w:tab/>
      </w:r>
      <w:r w:rsidR="000C003E" w:rsidRPr="001E50AB">
        <w:rPr>
          <w:u w:val="single"/>
        </w:rPr>
        <w:t>No Partnership</w:t>
      </w:r>
      <w:r w:rsidR="000C003E" w:rsidRPr="001E50AB">
        <w:t xml:space="preserve">.  </w:t>
      </w:r>
      <w:r w:rsidRPr="001E50AB">
        <w:rPr>
          <w:bCs/>
        </w:rPr>
        <w:t xml:space="preserve">This Agreement does not create a partnership between the </w:t>
      </w:r>
      <w:r w:rsidR="00C26366" w:rsidRPr="001E50AB">
        <w:rPr>
          <w:bCs/>
        </w:rPr>
        <w:t>parties,</w:t>
      </w:r>
      <w:r w:rsidRPr="001E50AB">
        <w:rPr>
          <w:bCs/>
        </w:rPr>
        <w:t xml:space="preserve"> and nothing contained herein shall be interpreted to create an employer-employee, master-servant, a joint venture, or principal-agent relationship between any party in any respect.</w:t>
      </w:r>
    </w:p>
    <w:p w14:paraId="47761DE6" w14:textId="77777777" w:rsidR="00A93D4A" w:rsidRPr="001E50AB" w:rsidRDefault="00A93D4A" w:rsidP="00A26248">
      <w:pPr>
        <w:ind w:left="1080" w:hanging="360"/>
        <w:jc w:val="both"/>
        <w:rPr>
          <w:u w:val="single"/>
        </w:rPr>
      </w:pPr>
    </w:p>
    <w:p w14:paraId="1965E603" w14:textId="77777777" w:rsidR="00A93D4A" w:rsidRPr="001E50AB" w:rsidRDefault="00A93D4A" w:rsidP="00A26248">
      <w:pPr>
        <w:ind w:left="1080" w:hanging="360"/>
        <w:jc w:val="both"/>
        <w:rPr>
          <w:u w:val="single"/>
        </w:rPr>
      </w:pPr>
      <w:r w:rsidRPr="001E50AB">
        <w:t>b.</w:t>
      </w:r>
      <w:r w:rsidRPr="001E50AB">
        <w:tab/>
      </w:r>
      <w:r w:rsidRPr="001E50AB">
        <w:rPr>
          <w:u w:val="single"/>
        </w:rPr>
        <w:t xml:space="preserve">No </w:t>
      </w:r>
      <w:r w:rsidR="00C26366" w:rsidRPr="001E50AB">
        <w:rPr>
          <w:u w:val="single"/>
        </w:rPr>
        <w:t>Third-Party</w:t>
      </w:r>
      <w:r w:rsidRPr="001E50AB">
        <w:rPr>
          <w:u w:val="single"/>
        </w:rPr>
        <w:t xml:space="preserve"> Beneficiaries</w:t>
      </w:r>
      <w:r w:rsidRPr="001E50AB">
        <w:t xml:space="preserve">.  This Agreement is for the sole benefit of </w:t>
      </w:r>
      <w:r w:rsidR="00820D37">
        <w:t>ITS</w:t>
      </w:r>
      <w:r w:rsidRPr="001E50AB">
        <w:t xml:space="preserve"> and County and no person or entity has any rights under this Agreement as a </w:t>
      </w:r>
      <w:r w:rsidR="00C26366" w:rsidRPr="001E50AB">
        <w:t>third-party</w:t>
      </w:r>
      <w:r w:rsidRPr="001E50AB">
        <w:t xml:space="preserve"> beneficiary.  </w:t>
      </w:r>
    </w:p>
    <w:p w14:paraId="7535B251" w14:textId="77777777" w:rsidR="00B533DD" w:rsidRPr="001E50AB" w:rsidRDefault="00B533DD" w:rsidP="00A26248">
      <w:pPr>
        <w:ind w:left="1080" w:hanging="360"/>
        <w:jc w:val="both"/>
        <w:rPr>
          <w:u w:val="single"/>
        </w:rPr>
      </w:pPr>
    </w:p>
    <w:p w14:paraId="2806B43B" w14:textId="77777777" w:rsidR="00596C9C" w:rsidRPr="001E50AB" w:rsidRDefault="00A93D4A" w:rsidP="00A26248">
      <w:pPr>
        <w:ind w:left="1080" w:hanging="360"/>
        <w:jc w:val="both"/>
      </w:pPr>
      <w:r w:rsidRPr="001E50AB">
        <w:t>c</w:t>
      </w:r>
      <w:r w:rsidR="00B533DD" w:rsidRPr="001E50AB">
        <w:t>.</w:t>
      </w:r>
      <w:r w:rsidR="00B533DD" w:rsidRPr="001E50AB">
        <w:tab/>
      </w:r>
      <w:r w:rsidR="000C003E" w:rsidRPr="001E50AB">
        <w:rPr>
          <w:u w:val="single"/>
        </w:rPr>
        <w:t>Officials Not Personally Liable</w:t>
      </w:r>
      <w:r w:rsidR="000C003E" w:rsidRPr="001E50AB">
        <w:t xml:space="preserve">.  </w:t>
      </w:r>
      <w:r w:rsidR="00B533DD" w:rsidRPr="001E50AB">
        <w:t xml:space="preserve">In no event shall any official, officer, </w:t>
      </w:r>
      <w:r w:rsidR="00C26366" w:rsidRPr="001E50AB">
        <w:t>employee,</w:t>
      </w:r>
      <w:r w:rsidR="00B533DD" w:rsidRPr="001E50AB">
        <w:t xml:space="preserve"> or agent of the State of Idaho, </w:t>
      </w:r>
      <w:r w:rsidR="00820D37">
        <w:t>ITS</w:t>
      </w:r>
      <w:r w:rsidR="00C26366">
        <w:t>,</w:t>
      </w:r>
      <w:r w:rsidR="00B533DD" w:rsidRPr="001E50AB">
        <w:t xml:space="preserve"> or County be liable or responsible for any representation, statement, covenant, </w:t>
      </w:r>
      <w:proofErr w:type="gramStart"/>
      <w:r w:rsidR="00B533DD" w:rsidRPr="001E50AB">
        <w:t>warranty</w:t>
      </w:r>
      <w:proofErr w:type="gramEnd"/>
      <w:r w:rsidR="00B533DD" w:rsidRPr="001E50AB">
        <w:t xml:space="preserve"> or obligation contained in, or made in connection with, this Agreement, express or implied.</w:t>
      </w:r>
    </w:p>
    <w:p w14:paraId="243CF701" w14:textId="77777777" w:rsidR="00006305" w:rsidRPr="001E50AB" w:rsidRDefault="00006305" w:rsidP="00A26248">
      <w:pPr>
        <w:ind w:left="1080" w:hanging="360"/>
        <w:jc w:val="both"/>
      </w:pPr>
    </w:p>
    <w:p w14:paraId="51DCA459" w14:textId="77777777" w:rsidR="00006305" w:rsidRPr="001E50AB" w:rsidRDefault="00A93D4A" w:rsidP="00A26248">
      <w:pPr>
        <w:ind w:left="1080" w:hanging="360"/>
        <w:jc w:val="both"/>
      </w:pPr>
      <w:r w:rsidRPr="001E50AB">
        <w:t>d</w:t>
      </w:r>
      <w:r w:rsidR="00006305" w:rsidRPr="001E50AB">
        <w:t>.</w:t>
      </w:r>
      <w:r w:rsidR="00006305" w:rsidRPr="001E50AB">
        <w:tab/>
      </w:r>
      <w:r w:rsidRPr="001E50AB">
        <w:rPr>
          <w:u w:val="single"/>
        </w:rPr>
        <w:t>Assignment of Liability</w:t>
      </w:r>
      <w:r w:rsidR="00006305" w:rsidRPr="001E50AB">
        <w:t xml:space="preserve">.  </w:t>
      </w:r>
      <w:r w:rsidR="00820D37">
        <w:t>ITS</w:t>
      </w:r>
      <w:r w:rsidRPr="001E50AB">
        <w:t xml:space="preserve"> and County shall be responsible </w:t>
      </w:r>
      <w:r w:rsidR="00006305" w:rsidRPr="001E50AB">
        <w:t xml:space="preserve">only for the acts, omissions or negligence of its own officers, </w:t>
      </w:r>
      <w:r w:rsidR="00716C68" w:rsidRPr="001E50AB">
        <w:t>employees,</w:t>
      </w:r>
      <w:r w:rsidR="00006305" w:rsidRPr="001E50AB">
        <w:t xml:space="preserve"> or agents</w:t>
      </w:r>
      <w:r w:rsidRPr="001E50AB">
        <w:t xml:space="preserve"> and only to the extent provided by law</w:t>
      </w:r>
      <w:r w:rsidR="00006305" w:rsidRPr="001E50AB">
        <w:t>.</w:t>
      </w:r>
    </w:p>
    <w:p w14:paraId="1899D302" w14:textId="77777777" w:rsidR="00006305" w:rsidRPr="001E50AB" w:rsidRDefault="00006305" w:rsidP="00A26248">
      <w:pPr>
        <w:ind w:left="1080" w:hanging="360"/>
        <w:jc w:val="both"/>
      </w:pPr>
    </w:p>
    <w:p w14:paraId="6040C40C" w14:textId="77777777" w:rsidR="00006305" w:rsidRPr="001E50AB" w:rsidRDefault="00A93D4A" w:rsidP="00A26248">
      <w:pPr>
        <w:ind w:left="1080" w:hanging="360"/>
        <w:jc w:val="both"/>
      </w:pPr>
      <w:r w:rsidRPr="001E50AB">
        <w:t>e.</w:t>
      </w:r>
      <w:r w:rsidRPr="001E50AB">
        <w:tab/>
      </w:r>
      <w:r w:rsidR="00006305" w:rsidRPr="001E50AB">
        <w:rPr>
          <w:u w:val="single"/>
        </w:rPr>
        <w:t>Notices</w:t>
      </w:r>
      <w:r w:rsidR="00006305" w:rsidRPr="001E50AB">
        <w:t>.  Any notice given in connection with this Agreement shall be given in writing and shall be delivered either by hand or by certified mail, return receipt requested, to the other party at the address set forth below.  Either party may change its address by giving notice of the change in accordance with this section.</w:t>
      </w:r>
    </w:p>
    <w:p w14:paraId="2FADF5C6" w14:textId="77777777" w:rsidR="00A93D4A" w:rsidRPr="001E50AB" w:rsidRDefault="00A93D4A" w:rsidP="00A26248">
      <w:pPr>
        <w:ind w:left="1080" w:hanging="360"/>
        <w:jc w:val="both"/>
      </w:pPr>
    </w:p>
    <w:p w14:paraId="3FBA789C" w14:textId="397591B9" w:rsidR="00F478A2" w:rsidRDefault="003966CA" w:rsidP="00A26248">
      <w:pPr>
        <w:ind w:left="1080" w:hanging="360"/>
        <w:jc w:val="both"/>
      </w:pPr>
      <w:r>
        <w:lastRenderedPageBreak/>
        <w:t>f.</w:t>
      </w:r>
      <w:r>
        <w:tab/>
      </w:r>
      <w:r w:rsidR="00006305" w:rsidRPr="00E27F8A">
        <w:rPr>
          <w:u w:val="single"/>
        </w:rPr>
        <w:t>Entire Agreement and Modification</w:t>
      </w:r>
      <w:r w:rsidR="00006305" w:rsidRPr="001E50AB">
        <w:t>.  This Agreement constitutes the entire agreement between the parties and supersedes all prior agreements or understandings between the parties.  No change, modification, or waiver of any term of this Agreement shall be valid unless it is in writing and signed by both parties.</w:t>
      </w:r>
    </w:p>
    <w:p w14:paraId="6448ED4B" w14:textId="67AC0348" w:rsidR="003966CA" w:rsidRDefault="003966CA" w:rsidP="00A26248">
      <w:pPr>
        <w:ind w:left="1080" w:hanging="360"/>
      </w:pPr>
    </w:p>
    <w:p w14:paraId="1914701C" w14:textId="402ECF27" w:rsidR="003E6DA7" w:rsidRDefault="003966CA" w:rsidP="00A26248">
      <w:pPr>
        <w:ind w:left="1080" w:hanging="360"/>
      </w:pPr>
      <w:r>
        <w:t xml:space="preserve">g. </w:t>
      </w:r>
      <w:r>
        <w:tab/>
      </w:r>
      <w:r w:rsidRPr="00985B43">
        <w:rPr>
          <w:u w:val="single"/>
        </w:rPr>
        <w:t>Addendum</w:t>
      </w:r>
      <w:r w:rsidR="00F219CE" w:rsidRPr="00985B43">
        <w:rPr>
          <w:u w:val="single"/>
        </w:rPr>
        <w:t>s</w:t>
      </w:r>
      <w:r>
        <w:t xml:space="preserve">. </w:t>
      </w:r>
      <w:r w:rsidR="00F219CE">
        <w:tab/>
        <w:t>Addendums constitute part of this Agreement</w:t>
      </w:r>
      <w:r w:rsidR="0001337F">
        <w:t xml:space="preserve"> and are incorporated into the Agreement by reference</w:t>
      </w:r>
      <w:r w:rsidR="00F219CE">
        <w:t>.</w:t>
      </w:r>
      <w:r w:rsidR="009F64B6">
        <w:t xml:space="preserve"> </w:t>
      </w:r>
      <w:r w:rsidR="0001337F">
        <w:t xml:space="preserve"> Each </w:t>
      </w:r>
      <w:r w:rsidR="009F64B6">
        <w:t>Addendum</w:t>
      </w:r>
      <w:r w:rsidR="008F11BC">
        <w:t xml:space="preserve"> </w:t>
      </w:r>
      <w:r w:rsidR="009F64B6">
        <w:t xml:space="preserve">can be viewed </w:t>
      </w:r>
      <w:r w:rsidR="0001337F">
        <w:t>at</w:t>
      </w:r>
      <w:r w:rsidR="009F64B6">
        <w:t xml:space="preserve"> </w:t>
      </w:r>
      <w:hyperlink r:id="rId8" w:history="1">
        <w:r w:rsidR="00563F42" w:rsidRPr="007A4C2C">
          <w:rPr>
            <w:rStyle w:val="Hyperlink"/>
          </w:rPr>
          <w:t>https://gis.idaho.gov/parcel-agreements</w:t>
        </w:r>
      </w:hyperlink>
      <w:r w:rsidR="009F64B6">
        <w:t>.</w:t>
      </w:r>
      <w:r w:rsidR="00563F42">
        <w:t xml:space="preserve"> </w:t>
      </w:r>
      <w:r w:rsidR="009F64B6">
        <w:t xml:space="preserve"> </w:t>
      </w:r>
    </w:p>
    <w:p w14:paraId="401D913A" w14:textId="77777777" w:rsidR="003E6DA7" w:rsidRDefault="003E6DA7" w:rsidP="00A26248">
      <w:pPr>
        <w:pStyle w:val="ListParagraph"/>
        <w:ind w:left="1080" w:hanging="360"/>
      </w:pPr>
    </w:p>
    <w:p w14:paraId="4D06DA51" w14:textId="3CFD2142" w:rsidR="003966CA" w:rsidRDefault="008F11BC" w:rsidP="00A26248">
      <w:pPr>
        <w:pStyle w:val="ListParagraph"/>
        <w:numPr>
          <w:ilvl w:val="0"/>
          <w:numId w:val="16"/>
        </w:numPr>
        <w:ind w:left="1620"/>
      </w:pPr>
      <w:r>
        <w:t xml:space="preserve">Counties can request changes to </w:t>
      </w:r>
      <w:r w:rsidR="00F219CE">
        <w:t>Addendum A (Part 1 and Part 2</w:t>
      </w:r>
      <w:r>
        <w:t>) at any time using the</w:t>
      </w:r>
      <w:r w:rsidR="00F219CE">
        <w:t xml:space="preserve"> </w:t>
      </w:r>
      <w:r w:rsidR="000C6B23">
        <w:t>online survey titled ‘Update Addendum A: Included Attributes’</w:t>
      </w:r>
      <w:r w:rsidR="003E6DA7">
        <w:t xml:space="preserve"> found on </w:t>
      </w:r>
      <w:hyperlink r:id="rId9" w:history="1">
        <w:r w:rsidR="00563F42" w:rsidRPr="007A4C2C">
          <w:rPr>
            <w:rStyle w:val="Hyperlink"/>
          </w:rPr>
          <w:t>https://gis.idaho.gov/parcel-agreements</w:t>
        </w:r>
      </w:hyperlink>
      <w:r w:rsidR="00563F42">
        <w:t xml:space="preserve">. </w:t>
      </w:r>
      <w:r>
        <w:t xml:space="preserve"> Requested changes will be implemented </w:t>
      </w:r>
      <w:r w:rsidR="00FC16C0">
        <w:t xml:space="preserve">by ITS </w:t>
      </w:r>
      <w:r>
        <w:t>within thirty (30) days of receipt of those</w:t>
      </w:r>
      <w:r w:rsidR="00FC16C0">
        <w:t xml:space="preserve"> requested</w:t>
      </w:r>
      <w:r>
        <w:t xml:space="preserve"> changes.  </w:t>
      </w:r>
    </w:p>
    <w:p w14:paraId="32CB1997" w14:textId="77777777" w:rsidR="003E6DA7" w:rsidRDefault="003E6DA7" w:rsidP="00A26248">
      <w:pPr>
        <w:pStyle w:val="ListParagraph"/>
        <w:ind w:left="1620" w:hanging="360"/>
      </w:pPr>
    </w:p>
    <w:p w14:paraId="7FFAEEB4" w14:textId="0B2F8B74" w:rsidR="00F219CE" w:rsidRDefault="008F11BC" w:rsidP="00A26248">
      <w:pPr>
        <w:pStyle w:val="ListParagraph"/>
        <w:numPr>
          <w:ilvl w:val="0"/>
          <w:numId w:val="16"/>
        </w:numPr>
        <w:ind w:left="1620"/>
      </w:pPr>
      <w:r>
        <w:t xml:space="preserve">Counties and ITS can request changes to </w:t>
      </w:r>
      <w:r w:rsidR="003E6DA7">
        <w:t xml:space="preserve">Addendum B </w:t>
      </w:r>
      <w:r w:rsidR="006105DD">
        <w:t xml:space="preserve">at any time using the </w:t>
      </w:r>
      <w:r w:rsidR="000C6B23">
        <w:t>online survey titled ‘Update Addendum B: Participating Agencies’</w:t>
      </w:r>
      <w:r w:rsidR="006105DD">
        <w:t xml:space="preserve"> found on </w:t>
      </w:r>
      <w:hyperlink r:id="rId10" w:history="1">
        <w:r w:rsidR="00563F42" w:rsidRPr="007A4C2C">
          <w:rPr>
            <w:rStyle w:val="Hyperlink"/>
          </w:rPr>
          <w:t>https://gis.idaho.gov/parcel-agreements</w:t>
        </w:r>
      </w:hyperlink>
      <w:r w:rsidR="006105DD">
        <w:t>.</w:t>
      </w:r>
      <w:r w:rsidR="00563F42">
        <w:t xml:space="preserve"> </w:t>
      </w:r>
      <w:r w:rsidR="006105DD">
        <w:t xml:space="preserve"> </w:t>
      </w:r>
      <w:r w:rsidR="00E36125">
        <w:t xml:space="preserve">Upon receipt of the request ITS will add or remove the requested agency from Addendum B within thirty (30 days). Changes to the Public Agencies listed in Addendum B initiated by </w:t>
      </w:r>
      <w:r w:rsidR="006105DD">
        <w:t xml:space="preserve">ITS </w:t>
      </w:r>
      <w:r w:rsidR="00E36125">
        <w:t xml:space="preserve">will be communicated to the County through written notification. </w:t>
      </w:r>
      <w:r w:rsidR="009F2625">
        <w:t>Upon receipt of the notification, t</w:t>
      </w:r>
      <w:r w:rsidR="006105DD">
        <w:t>he County has thirty (30) days to object to the proposed change</w:t>
      </w:r>
      <w:r w:rsidR="00FC16C0">
        <w:t xml:space="preserve"> in writing</w:t>
      </w:r>
      <w:r w:rsidR="006105DD">
        <w:t>.</w:t>
      </w:r>
      <w:r w:rsidR="009F2625">
        <w:t xml:space="preserve"> If no </w:t>
      </w:r>
      <w:r w:rsidR="00FC16C0">
        <w:t xml:space="preserve">written </w:t>
      </w:r>
      <w:r w:rsidR="009F2625">
        <w:t xml:space="preserve">objections </w:t>
      </w:r>
      <w:r w:rsidR="00FC16C0">
        <w:t>are received</w:t>
      </w:r>
      <w:r w:rsidR="009F2625">
        <w:t xml:space="preserve"> by ITS </w:t>
      </w:r>
      <w:r w:rsidR="00FC16C0">
        <w:t xml:space="preserve">within that thirty (30) day period, </w:t>
      </w:r>
      <w:r w:rsidR="009F2625">
        <w:t>then Addendum B will be updated</w:t>
      </w:r>
      <w:r w:rsidR="00FC16C0">
        <w:t xml:space="preserve"> accordingly</w:t>
      </w:r>
      <w:r w:rsidR="009F2625">
        <w:t>.</w:t>
      </w:r>
    </w:p>
    <w:p w14:paraId="59B67792" w14:textId="48160EFB" w:rsidR="00A7611C" w:rsidRDefault="00A7611C" w:rsidP="00A26248">
      <w:pPr>
        <w:ind w:left="1080" w:hanging="360"/>
        <w:jc w:val="both"/>
      </w:pPr>
    </w:p>
    <w:p w14:paraId="41496701" w14:textId="699EF1B0" w:rsidR="00A7611C" w:rsidRDefault="003966CA" w:rsidP="00A26248">
      <w:pPr>
        <w:pStyle w:val="quote1"/>
        <w:ind w:left="1080" w:hanging="360"/>
        <w:rPr>
          <w:iCs/>
        </w:rPr>
      </w:pPr>
      <w:r>
        <w:t>h</w:t>
      </w:r>
      <w:r w:rsidR="00A7611C">
        <w:t xml:space="preserve">.  </w:t>
      </w:r>
      <w:r w:rsidR="00A7611C">
        <w:tab/>
      </w:r>
      <w:r w:rsidR="00A7611C" w:rsidRPr="00985B43">
        <w:rPr>
          <w:bCs/>
          <w:u w:val="single"/>
        </w:rPr>
        <w:t>No Waiver</w:t>
      </w:r>
      <w:r w:rsidR="00A7611C" w:rsidRPr="00E17793">
        <w:t xml:space="preserve">.  </w:t>
      </w:r>
      <w:r w:rsidR="00A7611C" w:rsidRPr="00E17793">
        <w:rPr>
          <w:iCs/>
        </w:rPr>
        <w:t>The failure by one party to require performance of any provision shall not affect that party</w:t>
      </w:r>
      <w:r w:rsidR="00A7611C">
        <w:rPr>
          <w:iCs/>
        </w:rPr>
        <w:t>’</w:t>
      </w:r>
      <w:r w:rsidR="00A7611C" w:rsidRPr="00E17793">
        <w:rPr>
          <w:iCs/>
        </w:rPr>
        <w:t>s right to require performance at any time thereafter, nor shall a waiver of any breach or default of this Contract constitute a waiver of any subsequent breach or default or a waiver of the provision itself.</w:t>
      </w:r>
    </w:p>
    <w:p w14:paraId="686E86B1" w14:textId="73322823" w:rsidR="00A14797" w:rsidRDefault="00A14797" w:rsidP="00A26248">
      <w:pPr>
        <w:pStyle w:val="quote1"/>
        <w:ind w:left="1080" w:hanging="360"/>
        <w:rPr>
          <w:iCs/>
        </w:rPr>
      </w:pPr>
    </w:p>
    <w:p w14:paraId="76DFC345" w14:textId="39224089" w:rsidR="00A14797" w:rsidRDefault="003966CA" w:rsidP="00A26248">
      <w:pPr>
        <w:pStyle w:val="quote1"/>
        <w:ind w:left="1080" w:hanging="360"/>
      </w:pPr>
      <w:r>
        <w:rPr>
          <w:bCs/>
        </w:rPr>
        <w:t>i</w:t>
      </w:r>
      <w:r w:rsidR="00A14797" w:rsidRPr="00985B43">
        <w:rPr>
          <w:bCs/>
        </w:rPr>
        <w:t xml:space="preserve">. </w:t>
      </w:r>
      <w:r w:rsidR="00A14797">
        <w:rPr>
          <w:bCs/>
        </w:rPr>
        <w:tab/>
      </w:r>
      <w:r w:rsidR="00A14797" w:rsidRPr="00985B43">
        <w:rPr>
          <w:bCs/>
          <w:u w:val="single"/>
        </w:rPr>
        <w:t>Authority and Compliance with Law</w:t>
      </w:r>
      <w:r w:rsidR="00A14797" w:rsidRPr="00E17793">
        <w:rPr>
          <w:b/>
        </w:rPr>
        <w:t>.</w:t>
      </w:r>
      <w:r w:rsidR="00A14797" w:rsidRPr="00E17793">
        <w:t xml:space="preserve">  </w:t>
      </w:r>
      <w:r w:rsidR="00A14797">
        <w:t>In sharing its Data with ITS, County</w:t>
      </w:r>
      <w:r w:rsidR="00A14797" w:rsidRPr="00E17793">
        <w:t xml:space="preserve"> warrants that i</w:t>
      </w:r>
      <w:r w:rsidR="00A14797">
        <w:t>t has the authority to share said Data</w:t>
      </w:r>
      <w:r w:rsidR="00A14797" w:rsidRPr="00E17793">
        <w:t xml:space="preserve"> </w:t>
      </w:r>
      <w:r w:rsidR="00A14797">
        <w:t>and that County</w:t>
      </w:r>
      <w:r w:rsidR="00A14797" w:rsidRPr="00E17793">
        <w:t xml:space="preserve"> </w:t>
      </w:r>
      <w:r w:rsidR="00A14797">
        <w:t xml:space="preserve">has complied </w:t>
      </w:r>
      <w:r w:rsidR="00A14797" w:rsidRPr="00E17793">
        <w:t xml:space="preserve">with all federal, </w:t>
      </w:r>
      <w:r w:rsidR="009C72F9" w:rsidRPr="00E17793">
        <w:t>state,</w:t>
      </w:r>
      <w:r w:rsidR="00A14797" w:rsidRPr="00E17793">
        <w:t xml:space="preserve"> and local laws, ordinances, regulations, </w:t>
      </w:r>
      <w:r w:rsidR="006A6E21" w:rsidRPr="00E17793">
        <w:t>directives,</w:t>
      </w:r>
      <w:r w:rsidR="00A14797" w:rsidRPr="00E17793">
        <w:t xml:space="preserve"> and guidelines</w:t>
      </w:r>
      <w:r w:rsidR="00A14797">
        <w:t xml:space="preserve"> in sharing said Data. </w:t>
      </w:r>
    </w:p>
    <w:p w14:paraId="3DA254D6" w14:textId="179D68C4" w:rsidR="00A14797" w:rsidRDefault="00A14797" w:rsidP="00A26248">
      <w:pPr>
        <w:pStyle w:val="quote1"/>
        <w:ind w:left="1080" w:hanging="360"/>
      </w:pPr>
    </w:p>
    <w:p w14:paraId="77780321" w14:textId="64EE8E83" w:rsidR="00A14797" w:rsidRDefault="003966CA" w:rsidP="00A26248">
      <w:pPr>
        <w:pStyle w:val="quote1"/>
        <w:ind w:left="1080" w:hanging="360"/>
        <w:rPr>
          <w:iCs/>
        </w:rPr>
      </w:pPr>
      <w:r>
        <w:rPr>
          <w:bCs/>
        </w:rPr>
        <w:t>j</w:t>
      </w:r>
      <w:r w:rsidR="00A14797" w:rsidRPr="00985B43">
        <w:rPr>
          <w:bCs/>
        </w:rPr>
        <w:t xml:space="preserve">. </w:t>
      </w:r>
      <w:r w:rsidR="00A14797" w:rsidRPr="00985B43">
        <w:rPr>
          <w:bCs/>
        </w:rPr>
        <w:tab/>
      </w:r>
      <w:r w:rsidR="00A14797" w:rsidRPr="00985B43">
        <w:rPr>
          <w:bCs/>
          <w:u w:val="single"/>
        </w:rPr>
        <w:t>Execution in Counterparts</w:t>
      </w:r>
      <w:r w:rsidR="00A14797" w:rsidRPr="00E17793">
        <w:t xml:space="preserve">.  This Agreement may be executed in counterparts, each of which shall be deemed an original and all of which together shall be considered one and the same agreement.  </w:t>
      </w:r>
    </w:p>
    <w:p w14:paraId="730561D5" w14:textId="77777777" w:rsidR="003966CA" w:rsidRDefault="003966CA" w:rsidP="00A26248">
      <w:pPr>
        <w:pStyle w:val="quote1"/>
        <w:ind w:left="1080" w:hanging="360"/>
        <w:rPr>
          <w:iCs/>
        </w:rPr>
      </w:pPr>
    </w:p>
    <w:p w14:paraId="72D15D02" w14:textId="6E6B9F98" w:rsidR="00970794" w:rsidRPr="00E17793" w:rsidRDefault="003966CA" w:rsidP="00A26248">
      <w:pPr>
        <w:pStyle w:val="quote1"/>
        <w:ind w:left="1080" w:hanging="360"/>
      </w:pPr>
      <w:r>
        <w:rPr>
          <w:bCs/>
        </w:rPr>
        <w:t>k</w:t>
      </w:r>
      <w:r w:rsidR="00970794" w:rsidRPr="00985B43">
        <w:rPr>
          <w:bCs/>
        </w:rPr>
        <w:t xml:space="preserve">. </w:t>
      </w:r>
      <w:r w:rsidR="00970794" w:rsidRPr="00985B43">
        <w:rPr>
          <w:bCs/>
        </w:rPr>
        <w:tab/>
      </w:r>
      <w:r w:rsidR="00970794" w:rsidRPr="00985B43">
        <w:rPr>
          <w:bCs/>
          <w:u w:val="single"/>
        </w:rPr>
        <w:t>Governing Law</w:t>
      </w:r>
      <w:r w:rsidR="00970794" w:rsidRPr="00E17793">
        <w:t>.  This Agreement shall be governed by and construed under the laws of the State of Idaho</w:t>
      </w:r>
      <w:r>
        <w:t>.</w:t>
      </w:r>
      <w:r w:rsidR="00970794" w:rsidRPr="00E17793">
        <w:t xml:space="preserve"> </w:t>
      </w:r>
    </w:p>
    <w:p w14:paraId="4186FE2A" w14:textId="77777777" w:rsidR="00970794" w:rsidRPr="00E17793" w:rsidRDefault="00970794" w:rsidP="00985B43">
      <w:pPr>
        <w:pStyle w:val="quote1"/>
        <w:ind w:left="0" w:firstLine="720"/>
      </w:pPr>
    </w:p>
    <w:p w14:paraId="0CC8E493" w14:textId="77777777" w:rsidR="00A14797" w:rsidRPr="00E17793" w:rsidRDefault="00A14797" w:rsidP="00985B43">
      <w:pPr>
        <w:pStyle w:val="quote1"/>
        <w:ind w:left="0"/>
      </w:pPr>
    </w:p>
    <w:p w14:paraId="663ABFDF" w14:textId="77777777" w:rsidR="00A14797" w:rsidRPr="00E17793" w:rsidRDefault="00A14797" w:rsidP="00985B43">
      <w:pPr>
        <w:pStyle w:val="quote1"/>
        <w:ind w:left="0"/>
      </w:pPr>
    </w:p>
    <w:p w14:paraId="34C5D277" w14:textId="77777777" w:rsidR="00976914" w:rsidRPr="001E50AB" w:rsidDel="00976914" w:rsidRDefault="00F478A2" w:rsidP="000C6B23">
      <w:pPr>
        <w:jc w:val="both"/>
      </w:pPr>
      <w:r w:rsidRPr="001E50AB">
        <w:br w:type="page"/>
      </w: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95"/>
        <w:gridCol w:w="270"/>
        <w:gridCol w:w="4775"/>
      </w:tblGrid>
      <w:tr w:rsidR="00976914" w:rsidRPr="00E310D1" w14:paraId="6BAF7A1A" w14:textId="77777777" w:rsidTr="005901D9">
        <w:tc>
          <w:tcPr>
            <w:tcW w:w="4495" w:type="dxa"/>
          </w:tcPr>
          <w:p w14:paraId="2427F121" w14:textId="77777777" w:rsidR="00976914" w:rsidRPr="003A75E2" w:rsidRDefault="00976914" w:rsidP="005901D9">
            <w:pPr>
              <w:rPr>
                <w:rFonts w:eastAsia="Arial"/>
              </w:rPr>
            </w:pPr>
            <w:r w:rsidRPr="003A75E2">
              <w:rPr>
                <w:spacing w:val="-2"/>
              </w:rPr>
              <w:lastRenderedPageBreak/>
              <w:t>State</w:t>
            </w:r>
            <w:r w:rsidRPr="003A75E2">
              <w:rPr>
                <w:spacing w:val="-4"/>
              </w:rPr>
              <w:t xml:space="preserve"> </w:t>
            </w:r>
            <w:r w:rsidRPr="003A75E2">
              <w:rPr>
                <w:spacing w:val="-2"/>
              </w:rPr>
              <w:t xml:space="preserve">of </w:t>
            </w:r>
            <w:r w:rsidRPr="003A75E2">
              <w:rPr>
                <w:spacing w:val="-3"/>
              </w:rPr>
              <w:t>Idaho</w:t>
            </w:r>
          </w:p>
          <w:p w14:paraId="2B5A46EC" w14:textId="5CC4D51C" w:rsidR="00976914" w:rsidRPr="003A75E2" w:rsidRDefault="003A75E2" w:rsidP="005901D9">
            <w:pPr>
              <w:tabs>
                <w:tab w:val="left" w:pos="5022"/>
              </w:tabs>
              <w:rPr>
                <w:b/>
                <w:spacing w:val="-1"/>
              </w:rPr>
            </w:pPr>
            <w:r>
              <w:rPr>
                <w:b/>
                <w:spacing w:val="-2"/>
              </w:rPr>
              <w:t>Office of Information Technology Services</w:t>
            </w:r>
          </w:p>
          <w:p w14:paraId="56D3B747" w14:textId="38C976B7" w:rsidR="00976914" w:rsidRDefault="003A75E2" w:rsidP="005901D9">
            <w:r>
              <w:t>11331 W. Chinden Blvd.</w:t>
            </w:r>
          </w:p>
          <w:p w14:paraId="23DC1F60" w14:textId="39B2526B" w:rsidR="003A75E2" w:rsidRDefault="003A75E2" w:rsidP="005901D9">
            <w:r>
              <w:t>Suite B201</w:t>
            </w:r>
          </w:p>
          <w:p w14:paraId="0910A30C" w14:textId="6AFDF785" w:rsidR="003A75E2" w:rsidRPr="003A75E2" w:rsidRDefault="003A75E2" w:rsidP="005901D9">
            <w:pPr>
              <w:rPr>
                <w:spacing w:val="-1"/>
              </w:rPr>
            </w:pPr>
            <w:r>
              <w:t>Boise, Idaho 83714</w:t>
            </w:r>
          </w:p>
          <w:p w14:paraId="132B0E97" w14:textId="77777777" w:rsidR="00976914" w:rsidRPr="003A75E2" w:rsidRDefault="00976914" w:rsidP="005901D9">
            <w:pPr>
              <w:rPr>
                <w:spacing w:val="-1"/>
              </w:rPr>
            </w:pPr>
          </w:p>
          <w:p w14:paraId="75DB6AA1" w14:textId="77777777" w:rsidR="00976914" w:rsidRPr="003A75E2" w:rsidRDefault="00976914" w:rsidP="005901D9">
            <w:pPr>
              <w:rPr>
                <w:spacing w:val="-1"/>
              </w:rPr>
            </w:pPr>
          </w:p>
          <w:p w14:paraId="7D969008" w14:textId="77777777" w:rsidR="00976914" w:rsidRPr="003A75E2" w:rsidRDefault="00976914" w:rsidP="005901D9">
            <w:pPr>
              <w:rPr>
                <w:spacing w:val="-1"/>
              </w:rPr>
            </w:pPr>
          </w:p>
          <w:p w14:paraId="3BCEB7E3" w14:textId="77777777" w:rsidR="00976914" w:rsidRPr="003A75E2" w:rsidRDefault="00976914" w:rsidP="005901D9"/>
        </w:tc>
        <w:tc>
          <w:tcPr>
            <w:tcW w:w="270" w:type="dxa"/>
          </w:tcPr>
          <w:p w14:paraId="04716239" w14:textId="77777777" w:rsidR="00976914" w:rsidRPr="003A75E2" w:rsidRDefault="00976914" w:rsidP="005901D9"/>
        </w:tc>
        <w:tc>
          <w:tcPr>
            <w:tcW w:w="4775" w:type="dxa"/>
            <w:tcBorders>
              <w:bottom w:val="single" w:sz="4" w:space="0" w:color="auto"/>
            </w:tcBorders>
          </w:tcPr>
          <w:p w14:paraId="20D4602B" w14:textId="77777777" w:rsidR="00976914" w:rsidRDefault="00976914" w:rsidP="005901D9"/>
          <w:p w14:paraId="24DEB956" w14:textId="77777777" w:rsidR="003A75E2" w:rsidRDefault="003A75E2" w:rsidP="005901D9">
            <w:r>
              <w:rPr>
                <w:b/>
                <w:bCs/>
              </w:rPr>
              <w:t>County</w:t>
            </w:r>
          </w:p>
          <w:p w14:paraId="0CD1E79F" w14:textId="3E13994F" w:rsidR="003A75E2" w:rsidRPr="003A75E2" w:rsidRDefault="003A75E2" w:rsidP="005901D9">
            <w:r>
              <w:t>[Address]</w:t>
            </w:r>
          </w:p>
        </w:tc>
      </w:tr>
      <w:tr w:rsidR="00976914" w:rsidRPr="00E310D1" w14:paraId="349B67CA" w14:textId="77777777" w:rsidTr="005901D9">
        <w:tc>
          <w:tcPr>
            <w:tcW w:w="4495" w:type="dxa"/>
          </w:tcPr>
          <w:p w14:paraId="45EC3241" w14:textId="58391412" w:rsidR="00976914" w:rsidRPr="003A75E2" w:rsidRDefault="003A75E2" w:rsidP="005901D9">
            <w:pPr>
              <w:pBdr>
                <w:top w:val="single" w:sz="4" w:space="1" w:color="auto"/>
              </w:pBdr>
              <w:rPr>
                <w:spacing w:val="-2"/>
              </w:rPr>
            </w:pPr>
            <w:r>
              <w:rPr>
                <w:b/>
                <w:spacing w:val="-2"/>
              </w:rPr>
              <w:t>[Name]</w:t>
            </w:r>
          </w:p>
          <w:p w14:paraId="1150B65E" w14:textId="355A11BB" w:rsidR="00976914" w:rsidRPr="003A75E2" w:rsidRDefault="003A75E2" w:rsidP="005901D9">
            <w:pPr>
              <w:rPr>
                <w:spacing w:val="-2"/>
              </w:rPr>
            </w:pPr>
            <w:r>
              <w:rPr>
                <w:spacing w:val="-2"/>
              </w:rPr>
              <w:t>[Title]</w:t>
            </w:r>
          </w:p>
          <w:p w14:paraId="6070E3F3" w14:textId="77777777" w:rsidR="00976914" w:rsidRPr="003A75E2" w:rsidRDefault="00976914" w:rsidP="005901D9">
            <w:pPr>
              <w:rPr>
                <w:spacing w:val="-2"/>
              </w:rPr>
            </w:pPr>
          </w:p>
        </w:tc>
        <w:tc>
          <w:tcPr>
            <w:tcW w:w="270" w:type="dxa"/>
          </w:tcPr>
          <w:p w14:paraId="65E5DD22" w14:textId="77777777" w:rsidR="00976914" w:rsidRPr="003A75E2" w:rsidRDefault="00976914" w:rsidP="005901D9"/>
        </w:tc>
        <w:tc>
          <w:tcPr>
            <w:tcW w:w="4775" w:type="dxa"/>
            <w:tcBorders>
              <w:top w:val="single" w:sz="4" w:space="0" w:color="auto"/>
            </w:tcBorders>
          </w:tcPr>
          <w:p w14:paraId="578A5596" w14:textId="77777777" w:rsidR="003A75E2" w:rsidRPr="003A75E2" w:rsidRDefault="003A75E2" w:rsidP="003A75E2">
            <w:pPr>
              <w:pBdr>
                <w:top w:val="single" w:sz="4" w:space="1" w:color="auto"/>
              </w:pBdr>
              <w:rPr>
                <w:spacing w:val="-2"/>
              </w:rPr>
            </w:pPr>
            <w:r>
              <w:rPr>
                <w:b/>
                <w:spacing w:val="-2"/>
              </w:rPr>
              <w:t>[Name]</w:t>
            </w:r>
          </w:p>
          <w:p w14:paraId="710248CF" w14:textId="77777777" w:rsidR="003A75E2" w:rsidRPr="003A75E2" w:rsidRDefault="003A75E2" w:rsidP="003A75E2">
            <w:pPr>
              <w:rPr>
                <w:spacing w:val="-2"/>
              </w:rPr>
            </w:pPr>
            <w:r>
              <w:rPr>
                <w:spacing w:val="-2"/>
              </w:rPr>
              <w:t>[Title]</w:t>
            </w:r>
          </w:p>
          <w:p w14:paraId="3E6144DB" w14:textId="77777777" w:rsidR="00976914" w:rsidRPr="003A75E2" w:rsidRDefault="00976914" w:rsidP="005901D9"/>
        </w:tc>
      </w:tr>
      <w:tr w:rsidR="00976914" w:rsidRPr="00E310D1" w14:paraId="155373F5" w14:textId="77777777" w:rsidTr="005901D9">
        <w:tc>
          <w:tcPr>
            <w:tcW w:w="4495" w:type="dxa"/>
            <w:tcBorders>
              <w:bottom w:val="single" w:sz="4" w:space="0" w:color="auto"/>
            </w:tcBorders>
          </w:tcPr>
          <w:p w14:paraId="48E98F3E" w14:textId="77777777" w:rsidR="00976914" w:rsidRPr="003A75E2" w:rsidRDefault="00976914" w:rsidP="005901D9">
            <w:pPr>
              <w:rPr>
                <w:spacing w:val="-2"/>
              </w:rPr>
            </w:pPr>
          </w:p>
          <w:p w14:paraId="432915B7" w14:textId="77777777" w:rsidR="00976914" w:rsidRPr="003A75E2" w:rsidRDefault="00976914" w:rsidP="005901D9">
            <w:pPr>
              <w:rPr>
                <w:spacing w:val="-2"/>
              </w:rPr>
            </w:pPr>
          </w:p>
        </w:tc>
        <w:tc>
          <w:tcPr>
            <w:tcW w:w="270" w:type="dxa"/>
          </w:tcPr>
          <w:p w14:paraId="1A32DF4E" w14:textId="77777777" w:rsidR="00976914" w:rsidRPr="003A75E2" w:rsidRDefault="00976914" w:rsidP="005901D9"/>
        </w:tc>
        <w:tc>
          <w:tcPr>
            <w:tcW w:w="4775" w:type="dxa"/>
            <w:tcBorders>
              <w:bottom w:val="single" w:sz="4" w:space="0" w:color="auto"/>
            </w:tcBorders>
          </w:tcPr>
          <w:p w14:paraId="2CAD744D" w14:textId="77777777" w:rsidR="00976914" w:rsidRPr="003A75E2" w:rsidRDefault="00976914" w:rsidP="005901D9"/>
        </w:tc>
      </w:tr>
      <w:tr w:rsidR="00976914" w:rsidRPr="00E310D1" w14:paraId="2AABEECE" w14:textId="77777777" w:rsidTr="005901D9">
        <w:tc>
          <w:tcPr>
            <w:tcW w:w="4495" w:type="dxa"/>
            <w:tcBorders>
              <w:top w:val="single" w:sz="4" w:space="0" w:color="auto"/>
            </w:tcBorders>
          </w:tcPr>
          <w:p w14:paraId="3D944A82" w14:textId="77777777" w:rsidR="00976914" w:rsidRPr="003A75E2" w:rsidRDefault="00976914" w:rsidP="005901D9">
            <w:pPr>
              <w:rPr>
                <w:spacing w:val="-2"/>
              </w:rPr>
            </w:pPr>
            <w:r w:rsidRPr="003A75E2">
              <w:rPr>
                <w:spacing w:val="-2"/>
              </w:rPr>
              <w:t>Date</w:t>
            </w:r>
          </w:p>
        </w:tc>
        <w:tc>
          <w:tcPr>
            <w:tcW w:w="270" w:type="dxa"/>
          </w:tcPr>
          <w:p w14:paraId="7CFB2228" w14:textId="77777777" w:rsidR="00976914" w:rsidRPr="003A75E2" w:rsidRDefault="00976914" w:rsidP="005901D9"/>
        </w:tc>
        <w:tc>
          <w:tcPr>
            <w:tcW w:w="4775" w:type="dxa"/>
            <w:tcBorders>
              <w:top w:val="single" w:sz="4" w:space="0" w:color="auto"/>
            </w:tcBorders>
          </w:tcPr>
          <w:p w14:paraId="495A5CEE" w14:textId="77777777" w:rsidR="00976914" w:rsidRPr="003A75E2" w:rsidRDefault="00976914" w:rsidP="005901D9">
            <w:r w:rsidRPr="003A75E2">
              <w:t>Date</w:t>
            </w:r>
          </w:p>
        </w:tc>
      </w:tr>
    </w:tbl>
    <w:p w14:paraId="1F5F3F8B" w14:textId="77777777" w:rsidR="007B2E60" w:rsidRDefault="007B2E60" w:rsidP="00976914">
      <w:pPr>
        <w:ind w:firstLine="720"/>
        <w:jc w:val="both"/>
      </w:pPr>
    </w:p>
    <w:p w14:paraId="69952C00" w14:textId="77777777" w:rsidR="00976914" w:rsidRDefault="00976914" w:rsidP="00976914">
      <w:pPr>
        <w:ind w:firstLine="720"/>
        <w:jc w:val="both"/>
      </w:pPr>
    </w:p>
    <w:p w14:paraId="023697CB" w14:textId="24158B7E" w:rsidR="00976914" w:rsidRPr="001E50AB" w:rsidRDefault="00976914" w:rsidP="006934E8">
      <w:pPr>
        <w:ind w:firstLine="720"/>
        <w:jc w:val="both"/>
        <w:sectPr w:rsidR="00976914" w:rsidRPr="001E50AB" w:rsidSect="007B2E60">
          <w:footerReference w:type="default" r:id="rId11"/>
          <w:pgSz w:w="12240" w:h="15840"/>
          <w:pgMar w:top="1440" w:right="1440" w:bottom="1440" w:left="1440" w:header="720" w:footer="720" w:gutter="0"/>
          <w:cols w:space="720"/>
          <w:docGrid w:linePitch="360"/>
        </w:sectPr>
      </w:pPr>
    </w:p>
    <w:p w14:paraId="00C03219" w14:textId="71DF94C9" w:rsidR="008500B3" w:rsidRDefault="008500B3" w:rsidP="005A4228">
      <w:pPr>
        <w:jc w:val="both"/>
        <w:rPr>
          <w:u w:val="single"/>
        </w:rPr>
      </w:pPr>
    </w:p>
    <w:p w14:paraId="69A7823D" w14:textId="77777777" w:rsidR="008500B3" w:rsidRPr="001E50AB" w:rsidRDefault="008500B3" w:rsidP="005A4228">
      <w:pPr>
        <w:jc w:val="both"/>
        <w:rPr>
          <w:u w:val="single"/>
        </w:rPr>
      </w:pPr>
    </w:p>
    <w:p w14:paraId="5A3C5B5D" w14:textId="77777777" w:rsidR="007B2E60" w:rsidRPr="001E50AB" w:rsidRDefault="007B2E60" w:rsidP="005A4228">
      <w:pPr>
        <w:jc w:val="both"/>
        <w:rPr>
          <w:u w:val="single"/>
        </w:rPr>
        <w:sectPr w:rsidR="007B2E60" w:rsidRPr="001E50AB" w:rsidSect="008500B3">
          <w:type w:val="continuous"/>
          <w:pgSz w:w="12240" w:h="15840"/>
          <w:pgMar w:top="1440" w:right="1440" w:bottom="1440" w:left="1440" w:header="720" w:footer="720" w:gutter="0"/>
          <w:cols w:space="720"/>
          <w:docGrid w:linePitch="360"/>
        </w:sectPr>
      </w:pPr>
    </w:p>
    <w:p w14:paraId="7211BFB5" w14:textId="77777777" w:rsidR="00BF6BBC" w:rsidRPr="001E50AB" w:rsidRDefault="00BF6BBC" w:rsidP="00BF6BBC">
      <w:pPr>
        <w:rPr>
          <w:color w:val="262626"/>
        </w:rPr>
      </w:pPr>
    </w:p>
    <w:p w14:paraId="2DF472FF" w14:textId="3DF3FBE5" w:rsidR="00BF6BBC" w:rsidRPr="001E50AB" w:rsidRDefault="00CC1BCC" w:rsidP="00BF6BBC">
      <w:pPr>
        <w:jc w:val="center"/>
        <w:rPr>
          <w:u w:val="single"/>
        </w:rPr>
      </w:pPr>
      <w:r w:rsidRPr="001E50AB">
        <w:rPr>
          <w:u w:val="single"/>
        </w:rPr>
        <w:t xml:space="preserve">EXHIBIT </w:t>
      </w:r>
      <w:r w:rsidR="00890A46">
        <w:rPr>
          <w:u w:val="single"/>
        </w:rPr>
        <w:t>A</w:t>
      </w:r>
    </w:p>
    <w:p w14:paraId="15EC7E60" w14:textId="77777777" w:rsidR="00CC1BCC" w:rsidRPr="001E50AB" w:rsidRDefault="00CC1BCC" w:rsidP="00BF6BBC">
      <w:pPr>
        <w:jc w:val="center"/>
        <w:rPr>
          <w:u w:val="single"/>
        </w:rPr>
      </w:pPr>
    </w:p>
    <w:p w14:paraId="2CB8E545" w14:textId="77777777" w:rsidR="00CC1BCC" w:rsidRPr="00733989" w:rsidRDefault="00CC1BCC" w:rsidP="00CC1BCC">
      <w:pPr>
        <w:spacing w:before="40" w:line="324" w:lineRule="auto"/>
        <w:ind w:left="1204" w:right="1185" w:firstLine="2"/>
        <w:jc w:val="center"/>
        <w:rPr>
          <w:iCs/>
        </w:rPr>
      </w:pPr>
      <w:r w:rsidRPr="00733989">
        <w:rPr>
          <w:iCs/>
        </w:rPr>
        <w:t xml:space="preserve">Government Geographic Information System </w:t>
      </w:r>
    </w:p>
    <w:p w14:paraId="4C404AFA" w14:textId="3E47A6AD" w:rsidR="00CC1BCC" w:rsidRDefault="00CC1BCC" w:rsidP="00CC1BCC">
      <w:pPr>
        <w:spacing w:before="40" w:line="324" w:lineRule="auto"/>
        <w:ind w:left="1204" w:right="1185" w:firstLine="2"/>
        <w:jc w:val="center"/>
        <w:rPr>
          <w:iCs/>
        </w:rPr>
      </w:pPr>
      <w:r w:rsidRPr="00733989">
        <w:rPr>
          <w:iCs/>
        </w:rPr>
        <w:t xml:space="preserve">Data Product </w:t>
      </w:r>
      <w:r w:rsidR="00E04569" w:rsidRPr="00733989">
        <w:rPr>
          <w:iCs/>
        </w:rPr>
        <w:t>License</w:t>
      </w:r>
      <w:r w:rsidR="00890A46" w:rsidRPr="00733989">
        <w:rPr>
          <w:iCs/>
        </w:rPr>
        <w:t xml:space="preserve"> </w:t>
      </w:r>
      <w:r w:rsidRPr="00733989">
        <w:rPr>
          <w:iCs/>
        </w:rPr>
        <w:t>Agreement</w:t>
      </w:r>
    </w:p>
    <w:p w14:paraId="4714FC89" w14:textId="0C010083" w:rsidR="00FF48C8" w:rsidRDefault="00FF48C8" w:rsidP="00984D76">
      <w:pPr>
        <w:spacing w:before="40" w:line="324" w:lineRule="auto"/>
        <w:ind w:right="1185" w:firstLine="2"/>
        <w:rPr>
          <w:b/>
          <w:bCs/>
          <w:iCs/>
        </w:rPr>
      </w:pPr>
    </w:p>
    <w:p w14:paraId="1D7D48EE" w14:textId="4EFD2796" w:rsidR="00984D76" w:rsidRPr="00984D76" w:rsidRDefault="00984D76" w:rsidP="00984D76">
      <w:pPr>
        <w:spacing w:before="40"/>
        <w:ind w:firstLine="2"/>
        <w:rPr>
          <w:iCs/>
        </w:rPr>
      </w:pPr>
      <w:r w:rsidRPr="00984D76">
        <w:rPr>
          <w:iCs/>
        </w:rPr>
        <w:t>This Licen</w:t>
      </w:r>
      <w:r>
        <w:rPr>
          <w:iCs/>
        </w:rPr>
        <w:t xml:space="preserve">se Agreement between the </w:t>
      </w:r>
      <w:r w:rsidRPr="00733989">
        <w:t xml:space="preserve">Governor’s Office of Information Technology Services </w:t>
      </w:r>
      <w:r>
        <w:t>(“ITS”) and the below identified public agency (“Licensee”) is made in reference to the following facts:</w:t>
      </w:r>
    </w:p>
    <w:p w14:paraId="5DD205B3" w14:textId="546BCFF0" w:rsidR="00FF48C8" w:rsidRPr="006934E8" w:rsidRDefault="00FF48C8" w:rsidP="00CC1BCC">
      <w:pPr>
        <w:spacing w:before="40" w:line="324" w:lineRule="auto"/>
        <w:ind w:left="1204" w:right="1185" w:firstLine="2"/>
        <w:jc w:val="center"/>
        <w:rPr>
          <w:b/>
          <w:bCs/>
          <w:iCs/>
        </w:rPr>
      </w:pPr>
      <w:r>
        <w:rPr>
          <w:b/>
          <w:bCs/>
          <w:iCs/>
        </w:rPr>
        <w:t>Recitals</w:t>
      </w:r>
    </w:p>
    <w:p w14:paraId="0097217E" w14:textId="14681CC9" w:rsidR="00CC1BCC" w:rsidRPr="00733989" w:rsidRDefault="006E303F" w:rsidP="00733989">
      <w:pPr>
        <w:pStyle w:val="ListParagraph"/>
        <w:numPr>
          <w:ilvl w:val="0"/>
          <w:numId w:val="17"/>
        </w:numPr>
        <w:spacing w:before="120" w:after="120"/>
        <w:ind w:hanging="720"/>
        <w:contextualSpacing w:val="0"/>
        <w:jc w:val="both"/>
      </w:pPr>
      <w:r>
        <w:t>T</w:t>
      </w:r>
      <w:r w:rsidR="00CC1BCC" w:rsidRPr="006934E8">
        <w:t>he</w:t>
      </w:r>
      <w:r w:rsidR="00CC1BCC" w:rsidRPr="00733989">
        <w:t xml:space="preserve"> State </w:t>
      </w:r>
      <w:r w:rsidR="00CA0A9C">
        <w:t>ITS</w:t>
      </w:r>
      <w:r w:rsidR="00CC1BCC" w:rsidRPr="00733989">
        <w:t>, has created a Geographic Information System (</w:t>
      </w:r>
      <w:r w:rsidR="00CA0A9C">
        <w:t>“</w:t>
      </w:r>
      <w:r w:rsidR="00CC1BCC" w:rsidRPr="00733989">
        <w:t>GIS</w:t>
      </w:r>
      <w:r w:rsidR="00CA0A9C">
        <w:t>”</w:t>
      </w:r>
      <w:r w:rsidR="00CC1BCC" w:rsidRPr="00733989">
        <w:t xml:space="preserve">) comprising maps and other geographic information of and regarding the </w:t>
      </w:r>
      <w:r w:rsidR="00CA0A9C">
        <w:t>c</w:t>
      </w:r>
      <w:r w:rsidR="00CC1BCC" w:rsidRPr="00733989">
        <w:t>ounties of Idaho</w:t>
      </w:r>
      <w:r w:rsidR="00CA0A9C">
        <w:t>.</w:t>
      </w:r>
    </w:p>
    <w:p w14:paraId="4BDBB17E" w14:textId="0971682E" w:rsidR="00CA0A9C" w:rsidRPr="00733989" w:rsidRDefault="00CA0A9C" w:rsidP="00733989">
      <w:pPr>
        <w:pStyle w:val="ListParagraph"/>
        <w:numPr>
          <w:ilvl w:val="0"/>
          <w:numId w:val="17"/>
        </w:numPr>
        <w:spacing w:before="120" w:after="120"/>
        <w:ind w:hanging="720"/>
        <w:contextualSpacing w:val="0"/>
        <w:jc w:val="both"/>
      </w:pPr>
      <w:r>
        <w:t>ITS</w:t>
      </w:r>
      <w:r w:rsidR="00417226" w:rsidRPr="00733989">
        <w:t xml:space="preserve"> </w:t>
      </w:r>
      <w:r w:rsidR="00CC1BCC" w:rsidRPr="00733989">
        <w:t xml:space="preserve">continuously acquires, develops, </w:t>
      </w:r>
      <w:r w:rsidRPr="00CA0A9C">
        <w:t>maintains,</w:t>
      </w:r>
      <w:r w:rsidR="00CC1BCC" w:rsidRPr="00733989">
        <w:t xml:space="preserve"> and uses the GIS data in support of its internal business functions</w:t>
      </w:r>
      <w:r w:rsidR="00A5519E" w:rsidRPr="00733989">
        <w:t xml:space="preserve"> </w:t>
      </w:r>
      <w:r w:rsidR="00CC1BCC" w:rsidRPr="00733989">
        <w:t>and the services it provides</w:t>
      </w:r>
      <w:r w:rsidR="00355C04" w:rsidRPr="00733989">
        <w:t xml:space="preserve"> to State agencies</w:t>
      </w:r>
      <w:r>
        <w:t>.</w:t>
      </w:r>
    </w:p>
    <w:p w14:paraId="080E30F1" w14:textId="52D7ADA7" w:rsidR="00A5519E" w:rsidRPr="006934E8" w:rsidRDefault="00CA0A9C" w:rsidP="00733989">
      <w:pPr>
        <w:pStyle w:val="ListParagraph"/>
        <w:numPr>
          <w:ilvl w:val="0"/>
          <w:numId w:val="17"/>
        </w:numPr>
        <w:spacing w:before="120" w:after="120"/>
        <w:ind w:hanging="720"/>
        <w:contextualSpacing w:val="0"/>
        <w:jc w:val="both"/>
      </w:pPr>
      <w:r>
        <w:t>T</w:t>
      </w:r>
      <w:r w:rsidR="00CC1BCC" w:rsidRPr="00733989">
        <w:t xml:space="preserve">he GIS data represents a financial investment made by Idaho </w:t>
      </w:r>
      <w:r>
        <w:t>c</w:t>
      </w:r>
      <w:r w:rsidR="00CC1BCC" w:rsidRPr="00733989">
        <w:t xml:space="preserve">ounties on behalf of its </w:t>
      </w:r>
      <w:r w:rsidR="00733989" w:rsidRPr="00733989">
        <w:t>taxpayers</w:t>
      </w:r>
      <w:r w:rsidR="00CC1BCC" w:rsidRPr="00733989">
        <w:t xml:space="preserve"> and Idaho </w:t>
      </w:r>
      <w:r>
        <w:t>c</w:t>
      </w:r>
      <w:r w:rsidR="00CC1BCC" w:rsidRPr="00733989">
        <w:t>ounties wish to protect their investment</w:t>
      </w:r>
      <w:r>
        <w:t>.</w:t>
      </w:r>
    </w:p>
    <w:p w14:paraId="5AA2AA49" w14:textId="5985A790" w:rsidR="00CC1BCC" w:rsidRPr="00733989" w:rsidRDefault="00CC1BCC" w:rsidP="00733989">
      <w:pPr>
        <w:pStyle w:val="ListParagraph"/>
        <w:numPr>
          <w:ilvl w:val="0"/>
          <w:numId w:val="17"/>
        </w:numPr>
        <w:spacing w:before="120" w:after="120"/>
        <w:ind w:hanging="720"/>
        <w:contextualSpacing w:val="0"/>
        <w:jc w:val="both"/>
      </w:pPr>
      <w:r w:rsidRPr="00733989">
        <w:t>County GIS data contains information that may be considered confidential or sensitive and divulging or publishing the information may cause harm or an actionable wrong against a person</w:t>
      </w:r>
      <w:r w:rsidR="00FF2FE6">
        <w:t>.</w:t>
      </w:r>
    </w:p>
    <w:p w14:paraId="11537E57" w14:textId="7372EC77" w:rsidR="00CC1BCC" w:rsidRPr="00733989" w:rsidRDefault="00FF2FE6" w:rsidP="00733989">
      <w:pPr>
        <w:pStyle w:val="ListParagraph"/>
        <w:numPr>
          <w:ilvl w:val="0"/>
          <w:numId w:val="17"/>
        </w:numPr>
        <w:spacing w:before="120" w:after="120"/>
        <w:ind w:hanging="720"/>
        <w:contextualSpacing w:val="0"/>
        <w:jc w:val="both"/>
      </w:pPr>
      <w:r>
        <w:t>M</w:t>
      </w:r>
      <w:r w:rsidRPr="00733989">
        <w:t xml:space="preserve">embers </w:t>
      </w:r>
      <w:r w:rsidR="00CC1BCC" w:rsidRPr="00733989">
        <w:t xml:space="preserve">of public agencies </w:t>
      </w:r>
      <w:r>
        <w:t>want</w:t>
      </w:r>
      <w:r w:rsidR="00CC1BCC" w:rsidRPr="00733989">
        <w:t xml:space="preserve"> to gain access to County GIS data</w:t>
      </w:r>
      <w:r>
        <w:t>.</w:t>
      </w:r>
    </w:p>
    <w:p w14:paraId="644821DA" w14:textId="5E44B603" w:rsidR="00FF48C8" w:rsidRDefault="00FF2FE6" w:rsidP="00733989">
      <w:pPr>
        <w:pStyle w:val="ListParagraph"/>
        <w:numPr>
          <w:ilvl w:val="0"/>
          <w:numId w:val="17"/>
        </w:numPr>
        <w:spacing w:before="120" w:after="120"/>
        <w:ind w:hanging="720"/>
        <w:contextualSpacing w:val="0"/>
        <w:jc w:val="both"/>
      </w:pPr>
      <w:r>
        <w:t>C</w:t>
      </w:r>
      <w:r w:rsidR="00627AFF" w:rsidRPr="00733989">
        <w:t>ertain counties</w:t>
      </w:r>
      <w:r w:rsidR="00841079" w:rsidRPr="00733989">
        <w:t xml:space="preserve"> (“County” or “Counties”)</w:t>
      </w:r>
      <w:r w:rsidR="00627AFF" w:rsidRPr="00733989">
        <w:t xml:space="preserve"> </w:t>
      </w:r>
      <w:r w:rsidR="00CC1BCC" w:rsidRPr="00733989">
        <w:t xml:space="preserve">wish to make </w:t>
      </w:r>
      <w:r w:rsidR="00B150EC" w:rsidRPr="00733989">
        <w:t>their</w:t>
      </w:r>
      <w:r w:rsidR="00CC1BCC" w:rsidRPr="00733989">
        <w:t xml:space="preserve"> GIS data available in certain compilations, packages and formats </w:t>
      </w:r>
      <w:r w:rsidR="00E04569" w:rsidRPr="00733989">
        <w:t xml:space="preserve">including spatial and tabular data </w:t>
      </w:r>
      <w:r w:rsidR="00CC1BCC" w:rsidRPr="00733989">
        <w:t>(the “</w:t>
      </w:r>
      <w:r w:rsidR="00386FE8" w:rsidRPr="00733989">
        <w:t>Public Agency</w:t>
      </w:r>
      <w:r w:rsidR="000265E5" w:rsidRPr="00733989">
        <w:t xml:space="preserve"> </w:t>
      </w:r>
      <w:r w:rsidR="00386FE8" w:rsidRPr="00733989">
        <w:t>Dataset</w:t>
      </w:r>
      <w:r w:rsidR="00CC1BCC" w:rsidRPr="00733989">
        <w:t>”) for use by public agencies</w:t>
      </w:r>
      <w:r w:rsidR="000265E5" w:rsidRPr="00733989">
        <w:t xml:space="preserve"> </w:t>
      </w:r>
      <w:r w:rsidR="00CC1BCC" w:rsidRPr="00733989">
        <w:t>subject to the terms and conditions contained in this License Agreement</w:t>
      </w:r>
      <w:r w:rsidR="00FF48C8">
        <w:t>.</w:t>
      </w:r>
    </w:p>
    <w:p w14:paraId="2A264D59" w14:textId="77777777" w:rsidR="00FF48C8" w:rsidRDefault="00FF48C8" w:rsidP="00FF48C8">
      <w:pPr>
        <w:spacing w:before="120" w:after="120"/>
        <w:jc w:val="center"/>
        <w:rPr>
          <w:b/>
          <w:bCs/>
        </w:rPr>
      </w:pPr>
    </w:p>
    <w:p w14:paraId="716458C5" w14:textId="5AF2A810" w:rsidR="000265E5" w:rsidRPr="00FE5AD3" w:rsidRDefault="00FF48C8" w:rsidP="00FE5AD3">
      <w:pPr>
        <w:spacing w:before="120" w:after="120"/>
        <w:jc w:val="center"/>
        <w:rPr>
          <w:b/>
          <w:bCs/>
        </w:rPr>
      </w:pPr>
      <w:bookmarkStart w:id="2" w:name="_Hlk103259371"/>
      <w:r>
        <w:rPr>
          <w:b/>
          <w:bCs/>
        </w:rPr>
        <w:t>Agreement</w:t>
      </w:r>
    </w:p>
    <w:p w14:paraId="60EBCD24" w14:textId="5006E2C1" w:rsidR="00CC1BCC" w:rsidRDefault="00FF2FE6" w:rsidP="00CE3A12">
      <w:pPr>
        <w:spacing w:before="120" w:after="120"/>
        <w:ind w:left="140" w:right="79"/>
        <w:jc w:val="both"/>
        <w:rPr>
          <w:rFonts w:eastAsia="Verdana"/>
          <w:color w:val="262626"/>
        </w:rPr>
      </w:pPr>
      <w:r>
        <w:rPr>
          <w:rFonts w:eastAsia="Verdana"/>
          <w:color w:val="262626"/>
        </w:rPr>
        <w:t>T</w:t>
      </w:r>
      <w:r w:rsidR="00CC1BCC" w:rsidRPr="00CE3A12">
        <w:rPr>
          <w:rFonts w:eastAsia="Verdana"/>
          <w:color w:val="262626"/>
        </w:rPr>
        <w:t>he</w:t>
      </w:r>
      <w:r w:rsidR="00CC1BCC" w:rsidRPr="00CE3A12">
        <w:rPr>
          <w:rFonts w:eastAsia="Verdana"/>
          <w:color w:val="262626"/>
          <w:spacing w:val="-4"/>
        </w:rPr>
        <w:t xml:space="preserve"> </w:t>
      </w:r>
      <w:r w:rsidR="00CC1BCC" w:rsidRPr="00CE3A12">
        <w:rPr>
          <w:rFonts w:eastAsia="Verdana"/>
          <w:color w:val="262626"/>
          <w:spacing w:val="1"/>
        </w:rPr>
        <w:t>p</w:t>
      </w:r>
      <w:r w:rsidR="00CC1BCC" w:rsidRPr="00CE3A12">
        <w:rPr>
          <w:rFonts w:eastAsia="Verdana"/>
          <w:color w:val="262626"/>
        </w:rPr>
        <w:t>arti</w:t>
      </w:r>
      <w:r w:rsidR="00CC1BCC" w:rsidRPr="00CE3A12">
        <w:rPr>
          <w:rFonts w:eastAsia="Verdana"/>
          <w:color w:val="262626"/>
          <w:spacing w:val="1"/>
        </w:rPr>
        <w:t>e</w:t>
      </w:r>
      <w:r w:rsidR="00CC1BCC" w:rsidRPr="00CE3A12">
        <w:rPr>
          <w:rFonts w:eastAsia="Verdana"/>
          <w:color w:val="262626"/>
        </w:rPr>
        <w:t>s</w:t>
      </w:r>
      <w:r w:rsidR="00CC1BCC" w:rsidRPr="00CE3A12">
        <w:rPr>
          <w:rFonts w:eastAsia="Verdana"/>
          <w:color w:val="262626"/>
          <w:spacing w:val="-8"/>
        </w:rPr>
        <w:t xml:space="preserve"> </w:t>
      </w:r>
      <w:r w:rsidR="00CC1BCC" w:rsidRPr="00CE3A12">
        <w:rPr>
          <w:rFonts w:eastAsia="Verdana"/>
          <w:color w:val="262626"/>
        </w:rPr>
        <w:t>a</w:t>
      </w:r>
      <w:r w:rsidR="00CC1BCC" w:rsidRPr="00CE3A12">
        <w:rPr>
          <w:rFonts w:eastAsia="Verdana"/>
          <w:color w:val="262626"/>
          <w:spacing w:val="1"/>
        </w:rPr>
        <w:t>g</w:t>
      </w:r>
      <w:r w:rsidR="00CC1BCC" w:rsidRPr="00CE3A12">
        <w:rPr>
          <w:rFonts w:eastAsia="Verdana"/>
          <w:color w:val="262626"/>
        </w:rPr>
        <w:t>ree</w:t>
      </w:r>
      <w:r w:rsidR="00CC1BCC" w:rsidRPr="00CE3A12">
        <w:rPr>
          <w:rFonts w:eastAsia="Verdana"/>
          <w:color w:val="262626"/>
          <w:spacing w:val="-6"/>
        </w:rPr>
        <w:t xml:space="preserve"> </w:t>
      </w:r>
      <w:r w:rsidR="00CC1BCC" w:rsidRPr="00CE3A12">
        <w:rPr>
          <w:rFonts w:eastAsia="Verdana"/>
          <w:color w:val="262626"/>
          <w:spacing w:val="1"/>
        </w:rPr>
        <w:t>a</w:t>
      </w:r>
      <w:r w:rsidR="00CC1BCC" w:rsidRPr="00CE3A12">
        <w:rPr>
          <w:rFonts w:eastAsia="Verdana"/>
          <w:color w:val="262626"/>
        </w:rPr>
        <w:t>s</w:t>
      </w:r>
      <w:r w:rsidR="00CC1BCC" w:rsidRPr="00CE3A12">
        <w:rPr>
          <w:rFonts w:eastAsia="Verdana"/>
          <w:color w:val="262626"/>
          <w:spacing w:val="-3"/>
        </w:rPr>
        <w:t xml:space="preserve"> </w:t>
      </w:r>
      <w:r w:rsidR="00CC1BCC" w:rsidRPr="00CE3A12">
        <w:rPr>
          <w:rFonts w:eastAsia="Verdana"/>
          <w:color w:val="262626"/>
        </w:rPr>
        <w:t>follows:</w:t>
      </w:r>
    </w:p>
    <w:p w14:paraId="3335DA2F" w14:textId="77777777" w:rsidR="00D129A5" w:rsidRPr="00CE3A12" w:rsidRDefault="00D129A5" w:rsidP="00CE3A12">
      <w:pPr>
        <w:spacing w:before="120" w:after="120"/>
        <w:ind w:left="140" w:right="79"/>
        <w:jc w:val="both"/>
        <w:rPr>
          <w:rFonts w:eastAsia="Verdana"/>
          <w:b/>
          <w:bCs/>
          <w:color w:val="262626"/>
        </w:rPr>
      </w:pPr>
    </w:p>
    <w:p w14:paraId="4CA07494" w14:textId="199C89C8" w:rsidR="00CC1BCC" w:rsidRPr="006934E8" w:rsidRDefault="00CC1BCC" w:rsidP="006934E8">
      <w:pPr>
        <w:pStyle w:val="ListParagraph"/>
        <w:numPr>
          <w:ilvl w:val="0"/>
          <w:numId w:val="23"/>
        </w:numPr>
        <w:spacing w:before="120" w:after="120"/>
        <w:contextualSpacing w:val="0"/>
        <w:rPr>
          <w:rFonts w:eastAsia="Verdana"/>
          <w:b/>
          <w:bCs/>
        </w:rPr>
      </w:pPr>
      <w:r w:rsidRPr="006934E8">
        <w:rPr>
          <w:rFonts w:eastAsia="Verdana"/>
          <w:b/>
          <w:bCs/>
        </w:rPr>
        <w:t>Rights Granted</w:t>
      </w:r>
    </w:p>
    <w:p w14:paraId="0FA4DD77" w14:textId="73680B06" w:rsidR="00D129A5" w:rsidRPr="006A6E21" w:rsidRDefault="00FF2FE6" w:rsidP="006A6E21">
      <w:pPr>
        <w:pStyle w:val="ListParagraph"/>
        <w:numPr>
          <w:ilvl w:val="1"/>
          <w:numId w:val="23"/>
        </w:numPr>
        <w:spacing w:before="120" w:after="120"/>
        <w:contextualSpacing w:val="0"/>
        <w:rPr>
          <w:rFonts w:eastAsia="Verdana"/>
        </w:rPr>
      </w:pPr>
      <w:r w:rsidRPr="00037964">
        <w:rPr>
          <w:rFonts w:eastAsia="Verdana"/>
        </w:rPr>
        <w:t>ITS</w:t>
      </w:r>
      <w:r w:rsidR="003A196A" w:rsidRPr="00037964">
        <w:rPr>
          <w:rFonts w:eastAsia="Verdana"/>
        </w:rPr>
        <w:t xml:space="preserve"> </w:t>
      </w:r>
      <w:r w:rsidR="00CC1BCC" w:rsidRPr="006934E8">
        <w:rPr>
          <w:rFonts w:eastAsia="Verdana"/>
        </w:rPr>
        <w:t xml:space="preserve">grants the Licensee a license to use </w:t>
      </w:r>
      <w:r w:rsidR="00DB4A66" w:rsidRPr="00037964">
        <w:rPr>
          <w:rFonts w:eastAsia="Verdana"/>
        </w:rPr>
        <w:t>the Public Agency Dataset</w:t>
      </w:r>
      <w:r w:rsidR="00CC1BCC" w:rsidRPr="006934E8">
        <w:rPr>
          <w:rFonts w:eastAsia="Verdana"/>
        </w:rPr>
        <w:t>.</w:t>
      </w:r>
    </w:p>
    <w:p w14:paraId="1616AF77" w14:textId="0D3EBF1B" w:rsidR="00CC1BCC" w:rsidRDefault="00393D18" w:rsidP="006934E8">
      <w:pPr>
        <w:pStyle w:val="ListParagraph"/>
        <w:numPr>
          <w:ilvl w:val="1"/>
          <w:numId w:val="23"/>
        </w:numPr>
        <w:spacing w:before="120" w:after="120"/>
        <w:contextualSpacing w:val="0"/>
        <w:rPr>
          <w:rFonts w:eastAsia="Verdana"/>
        </w:rPr>
      </w:pPr>
      <w:r>
        <w:t xml:space="preserve">The Public Agency Dataset shall be used </w:t>
      </w:r>
      <w:r w:rsidRPr="006A6E21">
        <w:t>for internal processes</w:t>
      </w:r>
      <w:r>
        <w:t xml:space="preserve">, which is limited to use by the employees and contractors working on behalf of the Public Agency. </w:t>
      </w:r>
      <w:r w:rsidRPr="006A6E21">
        <w:t>Internal processes are defined as recurring, routine and planned activities performed to fulfill the mission of the public agency.</w:t>
      </w:r>
      <w:r>
        <w:rPr>
          <w:b/>
          <w:bCs/>
        </w:rPr>
        <w:t xml:space="preserve"> </w:t>
      </w:r>
      <w:bookmarkEnd w:id="2"/>
      <w:r w:rsidR="00CC1BCC" w:rsidRPr="006934E8">
        <w:rPr>
          <w:rFonts w:eastAsia="Verdana"/>
        </w:rPr>
        <w:t xml:space="preserve">This License Agreement permits Licensee to utilize the </w:t>
      </w:r>
      <w:r w:rsidR="00627AFF" w:rsidRPr="006934E8">
        <w:rPr>
          <w:rFonts w:eastAsia="Verdana"/>
        </w:rPr>
        <w:t>Public Agency Dataset</w:t>
      </w:r>
      <w:r w:rsidR="00CC1BCC" w:rsidRPr="006934E8">
        <w:rPr>
          <w:rFonts w:eastAsia="Verdana"/>
        </w:rPr>
        <w:t xml:space="preserve"> in accordance with the terms and conditions provided herein and does not constitute a sale of any title or interest in the </w:t>
      </w:r>
      <w:r w:rsidR="00627AFF" w:rsidRPr="006934E8">
        <w:rPr>
          <w:rFonts w:eastAsia="Verdana"/>
        </w:rPr>
        <w:t>Public Agency Dataset</w:t>
      </w:r>
      <w:r w:rsidR="00CC1BCC" w:rsidRPr="006934E8">
        <w:rPr>
          <w:rFonts w:eastAsia="Verdana"/>
        </w:rPr>
        <w:t xml:space="preserve">. </w:t>
      </w:r>
    </w:p>
    <w:p w14:paraId="29F0181C" w14:textId="77777777" w:rsidR="00D129A5" w:rsidRPr="00D129A5" w:rsidRDefault="00D129A5" w:rsidP="006A6E21">
      <w:pPr>
        <w:pStyle w:val="ListParagraph"/>
        <w:rPr>
          <w:rFonts w:eastAsia="Verdana"/>
        </w:rPr>
      </w:pPr>
    </w:p>
    <w:p w14:paraId="3B363731" w14:textId="77777777" w:rsidR="00D129A5" w:rsidRPr="006934E8" w:rsidRDefault="00D129A5" w:rsidP="006A6E21">
      <w:pPr>
        <w:pStyle w:val="ListParagraph"/>
        <w:spacing w:before="120" w:after="120"/>
        <w:ind w:left="792"/>
        <w:contextualSpacing w:val="0"/>
        <w:rPr>
          <w:rFonts w:eastAsia="Verdana"/>
        </w:rPr>
      </w:pPr>
    </w:p>
    <w:p w14:paraId="2723CCE6" w14:textId="55755022" w:rsidR="00CC1BCC" w:rsidRPr="006934E8" w:rsidRDefault="00CC1BCC" w:rsidP="006934E8">
      <w:pPr>
        <w:pStyle w:val="ListParagraph"/>
        <w:numPr>
          <w:ilvl w:val="0"/>
          <w:numId w:val="23"/>
        </w:numPr>
        <w:spacing w:before="120" w:after="120"/>
        <w:contextualSpacing w:val="0"/>
        <w:rPr>
          <w:rFonts w:eastAsia="Verdana"/>
          <w:b/>
          <w:bCs/>
        </w:rPr>
      </w:pPr>
      <w:r w:rsidRPr="006934E8">
        <w:rPr>
          <w:rFonts w:eastAsia="Verdana"/>
          <w:b/>
          <w:bCs/>
        </w:rPr>
        <w:t>Assignment</w:t>
      </w:r>
    </w:p>
    <w:p w14:paraId="5CB65C9F" w14:textId="0FEAA045" w:rsidR="00CC1BCC" w:rsidRPr="006934E8" w:rsidRDefault="00CC1BCC" w:rsidP="006934E8">
      <w:pPr>
        <w:pStyle w:val="ListParagraph"/>
        <w:numPr>
          <w:ilvl w:val="1"/>
          <w:numId w:val="23"/>
        </w:numPr>
        <w:spacing w:before="120" w:after="120"/>
        <w:contextualSpacing w:val="0"/>
        <w:rPr>
          <w:rFonts w:eastAsia="Verdana"/>
        </w:rPr>
      </w:pPr>
      <w:r w:rsidRPr="00037964">
        <w:rPr>
          <w:rFonts w:eastAsia="Verdana"/>
        </w:rPr>
        <w:t>Except as otherwise specifically provided herein, t</w:t>
      </w:r>
      <w:r w:rsidRPr="006934E8">
        <w:rPr>
          <w:rFonts w:eastAsia="Verdana"/>
        </w:rPr>
        <w:t>he Licensee shall not license, sub-license, assign, release, publish</w:t>
      </w:r>
      <w:r w:rsidR="00C45DF2">
        <w:rPr>
          <w:rFonts w:eastAsia="Verdana"/>
        </w:rPr>
        <w:t xml:space="preserve">, </w:t>
      </w:r>
      <w:r w:rsidRPr="006934E8">
        <w:rPr>
          <w:rFonts w:eastAsia="Verdana"/>
        </w:rPr>
        <w:t xml:space="preserve"> </w:t>
      </w:r>
      <w:r w:rsidR="00C45DF2" w:rsidRPr="00C45DF2">
        <w:rPr>
          <w:rFonts w:eastAsia="Verdana"/>
        </w:rPr>
        <w:t xml:space="preserve">transfer, sell or otherwise make available the Public Agency Dataset to the public.  Information products created through aggregation or analyses of parcel data such as static maps and analyses results can be released to the public in the form of maps, </w:t>
      </w:r>
      <w:proofErr w:type="gramStart"/>
      <w:r w:rsidR="00C45DF2" w:rsidRPr="00C45DF2">
        <w:rPr>
          <w:rFonts w:eastAsia="Verdana"/>
        </w:rPr>
        <w:t>publications</w:t>
      </w:r>
      <w:proofErr w:type="gramEnd"/>
      <w:r w:rsidR="00C45DF2" w:rsidRPr="00C45DF2">
        <w:rPr>
          <w:rFonts w:eastAsia="Verdana"/>
        </w:rPr>
        <w:t xml:space="preserve"> and reports. </w:t>
      </w:r>
    </w:p>
    <w:p w14:paraId="7E104EA5" w14:textId="7F99E481" w:rsidR="00CC1BCC" w:rsidRPr="006934E8" w:rsidRDefault="00CC1BCC" w:rsidP="006934E8">
      <w:pPr>
        <w:pStyle w:val="ListParagraph"/>
        <w:numPr>
          <w:ilvl w:val="1"/>
          <w:numId w:val="23"/>
        </w:numPr>
        <w:spacing w:before="120" w:after="120"/>
        <w:contextualSpacing w:val="0"/>
        <w:rPr>
          <w:rFonts w:eastAsia="Verdana"/>
        </w:rPr>
      </w:pPr>
      <w:r w:rsidRPr="006934E8">
        <w:rPr>
          <w:rFonts w:eastAsia="Verdana"/>
        </w:rPr>
        <w:t>Neither this License Agreement nor the rights granted by it shall be assigned or transferred by the Licensee under any circumstance whatsoever. This restriction on assignments and transfers shall apply to assignments or transfers by operation of law, as well as by contract, merger, or consolidation. Any attempted assignment or transfer in derogation of this prohibition is void</w:t>
      </w:r>
    </w:p>
    <w:p w14:paraId="16924472" w14:textId="71D5C0F9" w:rsidR="00CC1BCC" w:rsidRPr="006934E8" w:rsidRDefault="00CC1BCC" w:rsidP="006934E8">
      <w:pPr>
        <w:pStyle w:val="ListParagraph"/>
        <w:numPr>
          <w:ilvl w:val="0"/>
          <w:numId w:val="23"/>
        </w:numPr>
        <w:spacing w:before="120" w:after="120"/>
        <w:contextualSpacing w:val="0"/>
        <w:rPr>
          <w:rFonts w:eastAsia="Verdana"/>
          <w:b/>
          <w:bCs/>
        </w:rPr>
      </w:pPr>
      <w:r w:rsidRPr="006934E8">
        <w:rPr>
          <w:rFonts w:eastAsia="Verdana"/>
          <w:b/>
          <w:bCs/>
        </w:rPr>
        <w:t>Disclaimer</w:t>
      </w:r>
    </w:p>
    <w:p w14:paraId="643D3A47" w14:textId="442959AD" w:rsidR="00CC1BCC" w:rsidRPr="006934E8" w:rsidRDefault="00CC1BCC" w:rsidP="006934E8">
      <w:pPr>
        <w:pStyle w:val="ListParagraph"/>
        <w:numPr>
          <w:ilvl w:val="1"/>
          <w:numId w:val="23"/>
        </w:numPr>
        <w:spacing w:before="120" w:after="120"/>
        <w:contextualSpacing w:val="0"/>
        <w:rPr>
          <w:rFonts w:eastAsia="Verdana"/>
        </w:rPr>
      </w:pPr>
      <w:r w:rsidRPr="00037964">
        <w:rPr>
          <w:rFonts w:eastAsia="Verdana"/>
        </w:rPr>
        <w:t xml:space="preserve">Any maps, publications, </w:t>
      </w:r>
      <w:r w:rsidR="00274214" w:rsidRPr="00037964">
        <w:rPr>
          <w:rFonts w:eastAsia="Verdana"/>
        </w:rPr>
        <w:t>reports,</w:t>
      </w:r>
      <w:r w:rsidRPr="00037964">
        <w:rPr>
          <w:rFonts w:eastAsia="Verdana"/>
        </w:rPr>
        <w:t xml:space="preserve"> or ot</w:t>
      </w:r>
      <w:r w:rsidRPr="006934E8">
        <w:rPr>
          <w:rFonts w:eastAsia="Verdana"/>
        </w:rPr>
        <w:t xml:space="preserve">her documents prepared by </w:t>
      </w:r>
      <w:r w:rsidR="00E55FFE" w:rsidRPr="006934E8">
        <w:rPr>
          <w:rFonts w:eastAsia="Verdana"/>
        </w:rPr>
        <w:t>Licensee,</w:t>
      </w:r>
      <w:r w:rsidRPr="006934E8">
        <w:rPr>
          <w:rFonts w:eastAsia="Verdana"/>
        </w:rPr>
        <w:t xml:space="preserve"> or </w:t>
      </w:r>
      <w:r w:rsidR="000845D6">
        <w:rPr>
          <w:rFonts w:eastAsia="Verdana"/>
        </w:rPr>
        <w:t>Licensee’s</w:t>
      </w:r>
      <w:r w:rsidR="000845D6" w:rsidRPr="006934E8">
        <w:rPr>
          <w:rFonts w:eastAsia="Verdana"/>
        </w:rPr>
        <w:t xml:space="preserve"> </w:t>
      </w:r>
      <w:r w:rsidRPr="006934E8">
        <w:rPr>
          <w:rFonts w:eastAsia="Verdana"/>
        </w:rPr>
        <w:t>independent contractor</w:t>
      </w:r>
      <w:r w:rsidR="000845D6">
        <w:rPr>
          <w:rFonts w:eastAsia="Verdana"/>
        </w:rPr>
        <w:t>,</w:t>
      </w:r>
      <w:r w:rsidRPr="00037964">
        <w:rPr>
          <w:rFonts w:eastAsia="Verdana"/>
        </w:rPr>
        <w:t xml:space="preserve"> whose production utilizes </w:t>
      </w:r>
      <w:r w:rsidR="00841079" w:rsidRPr="00037964">
        <w:rPr>
          <w:rFonts w:eastAsia="Verdana"/>
        </w:rPr>
        <w:t>Public Agency Dataset</w:t>
      </w:r>
      <w:r w:rsidRPr="006934E8">
        <w:rPr>
          <w:rFonts w:eastAsia="Verdana"/>
        </w:rPr>
        <w:t xml:space="preserve">, will credit the source of the </w:t>
      </w:r>
      <w:r w:rsidR="00EB041E" w:rsidRPr="006934E8">
        <w:rPr>
          <w:rFonts w:eastAsia="Verdana"/>
        </w:rPr>
        <w:t>Public Agency Dataset</w:t>
      </w:r>
      <w:r w:rsidRPr="006934E8">
        <w:rPr>
          <w:rFonts w:eastAsia="Verdana"/>
        </w:rPr>
        <w:t xml:space="preserve"> with the following credit/disclaimer:</w:t>
      </w:r>
    </w:p>
    <w:p w14:paraId="19A7E26E" w14:textId="275AB4D2" w:rsidR="001D06D8" w:rsidRPr="009C72F9" w:rsidRDefault="00CC1BCC" w:rsidP="00D129A5">
      <w:pPr>
        <w:spacing w:before="120" w:after="120"/>
        <w:ind w:left="720"/>
        <w:rPr>
          <w:rFonts w:eastAsia="Verdana"/>
        </w:rPr>
      </w:pPr>
      <w:r w:rsidRPr="006934E8">
        <w:rPr>
          <w:rFonts w:eastAsia="Verdana"/>
          <w:i/>
          <w:iCs/>
        </w:rPr>
        <w:t xml:space="preserve">This (map/publication/report) </w:t>
      </w:r>
      <w:r w:rsidR="005866D6" w:rsidRPr="006934E8">
        <w:rPr>
          <w:rFonts w:eastAsia="Verdana"/>
          <w:i/>
          <w:iCs/>
        </w:rPr>
        <w:t>includes parcel data generated by one or more Counties in Idaho and is aggregated and standard</w:t>
      </w:r>
      <w:r w:rsidR="00687DC0" w:rsidRPr="006934E8">
        <w:rPr>
          <w:rFonts w:eastAsia="Verdana"/>
          <w:i/>
          <w:iCs/>
        </w:rPr>
        <w:t>ized</w:t>
      </w:r>
      <w:r w:rsidR="00212153" w:rsidRPr="006934E8">
        <w:rPr>
          <w:rFonts w:eastAsia="Verdana"/>
          <w:i/>
          <w:iCs/>
        </w:rPr>
        <w:t xml:space="preserve"> </w:t>
      </w:r>
      <w:r w:rsidR="005866D6" w:rsidRPr="006934E8">
        <w:rPr>
          <w:rFonts w:eastAsia="Verdana"/>
          <w:i/>
          <w:iCs/>
        </w:rPr>
        <w:t>by the Governor’s Office of Information Technology (ITS)</w:t>
      </w:r>
      <w:r w:rsidRPr="006934E8">
        <w:rPr>
          <w:rFonts w:eastAsia="Verdana"/>
          <w:i/>
          <w:iCs/>
        </w:rPr>
        <w:t>.</w:t>
      </w:r>
      <w:r w:rsidR="005866D6" w:rsidRPr="006934E8">
        <w:rPr>
          <w:rFonts w:eastAsia="Verdana"/>
          <w:i/>
          <w:iCs/>
        </w:rPr>
        <w:t xml:space="preserve"> </w:t>
      </w:r>
      <w:r w:rsidRPr="006934E8">
        <w:rPr>
          <w:rFonts w:eastAsia="Verdana"/>
          <w:i/>
          <w:iCs/>
        </w:rPr>
        <w:t>All digital data provided by the</w:t>
      </w:r>
      <w:r w:rsidR="00EC2EC2" w:rsidRPr="006934E8">
        <w:rPr>
          <w:rFonts w:eastAsia="Verdana"/>
          <w:i/>
          <w:iCs/>
        </w:rPr>
        <w:t xml:space="preserve"> Idaho Counties and ITS</w:t>
      </w:r>
      <w:r w:rsidRPr="006934E8">
        <w:rPr>
          <w:rFonts w:eastAsia="Verdana"/>
          <w:i/>
          <w:iCs/>
        </w:rPr>
        <w:t xml:space="preserve"> is </w:t>
      </w:r>
      <w:r w:rsidR="00D138F7" w:rsidRPr="006934E8">
        <w:rPr>
          <w:rFonts w:eastAsia="Verdana"/>
          <w:i/>
          <w:iCs/>
        </w:rPr>
        <w:t>provided ‘as-is’ with no guarantee for its accuracy.</w:t>
      </w:r>
      <w:r w:rsidR="006E0A95">
        <w:rPr>
          <w:rFonts w:eastAsia="Verdana"/>
          <w:i/>
          <w:iCs/>
        </w:rPr>
        <w:t>”</w:t>
      </w:r>
    </w:p>
    <w:p w14:paraId="7446AFA4" w14:textId="11A83A01" w:rsidR="00CC1BCC" w:rsidRPr="006934E8" w:rsidRDefault="00F01770" w:rsidP="006934E8">
      <w:pPr>
        <w:pStyle w:val="ListParagraph"/>
        <w:numPr>
          <w:ilvl w:val="1"/>
          <w:numId w:val="23"/>
        </w:numPr>
        <w:spacing w:before="120" w:after="120"/>
        <w:contextualSpacing w:val="0"/>
        <w:rPr>
          <w:rFonts w:eastAsia="Verdana"/>
        </w:rPr>
      </w:pPr>
      <w:r w:rsidRPr="00037964">
        <w:rPr>
          <w:rFonts w:eastAsia="Verdana"/>
        </w:rPr>
        <w:t xml:space="preserve">The </w:t>
      </w:r>
      <w:r w:rsidR="001B191F" w:rsidRPr="00037964">
        <w:rPr>
          <w:rFonts w:eastAsia="Verdana"/>
        </w:rPr>
        <w:t>Licensee shall</w:t>
      </w:r>
      <w:r w:rsidR="00CC1BCC" w:rsidRPr="00037964">
        <w:rPr>
          <w:rFonts w:eastAsia="Verdana"/>
        </w:rPr>
        <w:t xml:space="preserve"> require any</w:t>
      </w:r>
      <w:r w:rsidR="001B191F" w:rsidRPr="00037964">
        <w:rPr>
          <w:rFonts w:eastAsia="Verdana"/>
        </w:rPr>
        <w:t xml:space="preserve"> </w:t>
      </w:r>
      <w:r w:rsidR="00CC1BCC" w:rsidRPr="00037964">
        <w:rPr>
          <w:rFonts w:eastAsia="Verdana"/>
        </w:rPr>
        <w:t xml:space="preserve">independent contractor, hired to </w:t>
      </w:r>
      <w:r w:rsidR="00811C8B" w:rsidRPr="006934E8">
        <w:rPr>
          <w:rFonts w:eastAsia="Verdana"/>
        </w:rPr>
        <w:t>undertake work</w:t>
      </w:r>
      <w:r w:rsidR="00CC1BCC" w:rsidRPr="006934E8">
        <w:rPr>
          <w:rFonts w:eastAsia="Verdana"/>
        </w:rPr>
        <w:t xml:space="preserve"> which will utilize </w:t>
      </w:r>
      <w:r w:rsidR="00841079" w:rsidRPr="006934E8">
        <w:rPr>
          <w:rFonts w:eastAsia="Verdana"/>
        </w:rPr>
        <w:t>Public Agency Dataset</w:t>
      </w:r>
      <w:r w:rsidR="00CC1BCC" w:rsidRPr="006934E8">
        <w:rPr>
          <w:rFonts w:eastAsia="Verdana"/>
        </w:rPr>
        <w:t xml:space="preserve">, to agree not to use, reproduce or redistribute </w:t>
      </w:r>
      <w:r w:rsidR="00841079" w:rsidRPr="006934E8">
        <w:rPr>
          <w:rFonts w:eastAsia="Verdana"/>
        </w:rPr>
        <w:t xml:space="preserve">Public Agency Dataset </w:t>
      </w:r>
      <w:r w:rsidR="00CC1BCC" w:rsidRPr="006934E8">
        <w:rPr>
          <w:rFonts w:eastAsia="Verdana"/>
        </w:rPr>
        <w:t xml:space="preserve">for any purpose other than the specified contracted work. All </w:t>
      </w:r>
      <w:r w:rsidR="00046493" w:rsidRPr="006934E8">
        <w:rPr>
          <w:rFonts w:eastAsia="Verdana"/>
        </w:rPr>
        <w:t>access</w:t>
      </w:r>
      <w:r w:rsidR="00D3436D" w:rsidRPr="006934E8">
        <w:rPr>
          <w:rFonts w:eastAsia="Verdana"/>
        </w:rPr>
        <w:t xml:space="preserve"> to</w:t>
      </w:r>
      <w:r w:rsidR="00046493" w:rsidRPr="006934E8">
        <w:rPr>
          <w:rFonts w:eastAsia="Verdana"/>
        </w:rPr>
        <w:t xml:space="preserve"> </w:t>
      </w:r>
      <w:r w:rsidR="00841079" w:rsidRPr="006934E8">
        <w:rPr>
          <w:rFonts w:eastAsia="Verdana"/>
        </w:rPr>
        <w:t xml:space="preserve">Public Agency Dataset </w:t>
      </w:r>
      <w:r w:rsidR="00CC1BCC" w:rsidRPr="006934E8">
        <w:rPr>
          <w:rFonts w:eastAsia="Verdana"/>
        </w:rPr>
        <w:t xml:space="preserve">utilized by an independent contractor </w:t>
      </w:r>
      <w:r w:rsidR="00046493" w:rsidRPr="006934E8">
        <w:rPr>
          <w:rFonts w:eastAsia="Verdana"/>
        </w:rPr>
        <w:t>will be</w:t>
      </w:r>
      <w:r w:rsidR="00CC1BCC" w:rsidRPr="006934E8">
        <w:rPr>
          <w:rFonts w:eastAsia="Verdana"/>
        </w:rPr>
        <w:t xml:space="preserve"> </w:t>
      </w:r>
      <w:r w:rsidR="00046493" w:rsidRPr="006934E8">
        <w:rPr>
          <w:rFonts w:eastAsia="Verdana"/>
        </w:rPr>
        <w:t xml:space="preserve">revoked </w:t>
      </w:r>
      <w:r w:rsidR="00CC1BCC" w:rsidRPr="006934E8">
        <w:rPr>
          <w:rFonts w:eastAsia="Verdana"/>
        </w:rPr>
        <w:t xml:space="preserve">at the close of such contractual work. </w:t>
      </w:r>
      <w:r w:rsidR="003A196A" w:rsidRPr="006934E8">
        <w:rPr>
          <w:rFonts w:eastAsia="Verdana"/>
        </w:rPr>
        <w:t xml:space="preserve">All copies of </w:t>
      </w:r>
      <w:r w:rsidR="00841079" w:rsidRPr="006934E8">
        <w:rPr>
          <w:rFonts w:eastAsia="Verdana"/>
        </w:rPr>
        <w:t xml:space="preserve">Public Agency Dataset </w:t>
      </w:r>
      <w:r w:rsidR="000167CB" w:rsidRPr="006934E8">
        <w:rPr>
          <w:rFonts w:eastAsia="Verdana"/>
        </w:rPr>
        <w:t>made by an independent contractor</w:t>
      </w:r>
      <w:r w:rsidR="003A196A" w:rsidRPr="006934E8">
        <w:rPr>
          <w:rFonts w:eastAsia="Verdana"/>
        </w:rPr>
        <w:t>, including other products or data sets</w:t>
      </w:r>
      <w:r w:rsidR="000167CB" w:rsidRPr="006934E8">
        <w:rPr>
          <w:rFonts w:eastAsia="Verdana"/>
        </w:rPr>
        <w:t xml:space="preserve"> where those data are utilized or included, </w:t>
      </w:r>
      <w:r w:rsidR="003A196A" w:rsidRPr="006934E8">
        <w:rPr>
          <w:rFonts w:eastAsia="Verdana"/>
        </w:rPr>
        <w:t>will be</w:t>
      </w:r>
      <w:r w:rsidR="000167CB" w:rsidRPr="006934E8">
        <w:rPr>
          <w:rFonts w:eastAsia="Verdana"/>
        </w:rPr>
        <w:t xml:space="preserve"> deleted, wiped, digitally destroyed, or returned to the original Licensee at the close of such contractual work.  </w:t>
      </w:r>
      <w:r w:rsidR="00CC1BCC" w:rsidRPr="006934E8">
        <w:rPr>
          <w:rFonts w:eastAsia="Verdana"/>
        </w:rPr>
        <w:t>The Licensee hereby agrees to abide by the use and reproduction conditions specified above and agrees to hold any independent contractor to the same terms.</w:t>
      </w:r>
    </w:p>
    <w:p w14:paraId="172D5A37" w14:textId="6F1CB562" w:rsidR="00CC1BCC" w:rsidRPr="006934E8" w:rsidRDefault="00CC1BCC" w:rsidP="006934E8">
      <w:pPr>
        <w:pStyle w:val="ListParagraph"/>
        <w:numPr>
          <w:ilvl w:val="0"/>
          <w:numId w:val="23"/>
        </w:numPr>
        <w:spacing w:before="120" w:after="120"/>
        <w:contextualSpacing w:val="0"/>
        <w:rPr>
          <w:rFonts w:eastAsia="Verdana"/>
          <w:b/>
          <w:bCs/>
        </w:rPr>
      </w:pPr>
      <w:r w:rsidRPr="006934E8">
        <w:rPr>
          <w:rFonts w:eastAsia="Verdana"/>
          <w:b/>
          <w:bCs/>
        </w:rPr>
        <w:t>Warranties</w:t>
      </w:r>
      <w:r w:rsidR="00CE1D07" w:rsidRPr="006934E8">
        <w:rPr>
          <w:rFonts w:eastAsia="Verdana"/>
          <w:b/>
          <w:bCs/>
        </w:rPr>
        <w:t xml:space="preserve"> </w:t>
      </w:r>
      <w:r w:rsidR="00E55FFE" w:rsidRPr="006934E8">
        <w:rPr>
          <w:rFonts w:eastAsia="Verdana"/>
          <w:b/>
          <w:bCs/>
        </w:rPr>
        <w:t>and Liabilities</w:t>
      </w:r>
    </w:p>
    <w:p w14:paraId="2BEBF904" w14:textId="6E963781" w:rsidR="00CC1BCC" w:rsidRPr="00977026" w:rsidRDefault="00CC1BCC" w:rsidP="006934E8">
      <w:pPr>
        <w:pStyle w:val="ListParagraph"/>
        <w:numPr>
          <w:ilvl w:val="1"/>
          <w:numId w:val="23"/>
        </w:numPr>
        <w:spacing w:before="120" w:after="120"/>
        <w:contextualSpacing w:val="0"/>
      </w:pPr>
      <w:r w:rsidRPr="006934E8">
        <w:rPr>
          <w:rFonts w:eastAsia="Verdana"/>
        </w:rPr>
        <w:t xml:space="preserve">The </w:t>
      </w:r>
      <w:r w:rsidR="00841079" w:rsidRPr="00037964">
        <w:rPr>
          <w:rFonts w:eastAsia="Verdana"/>
        </w:rPr>
        <w:t xml:space="preserve">Public Agency Dataset is </w:t>
      </w:r>
      <w:r w:rsidRPr="00037964">
        <w:rPr>
          <w:rFonts w:eastAsia="Verdana"/>
        </w:rPr>
        <w:t xml:space="preserve">subject to </w:t>
      </w:r>
      <w:r w:rsidRPr="006934E8">
        <w:rPr>
          <w:rFonts w:eastAsia="Verdana"/>
        </w:rPr>
        <w:t xml:space="preserve">constant change and </w:t>
      </w:r>
      <w:r w:rsidR="00811C8B" w:rsidRPr="006934E8">
        <w:rPr>
          <w:rFonts w:eastAsia="Verdana"/>
        </w:rPr>
        <w:t xml:space="preserve">its </w:t>
      </w:r>
      <w:r w:rsidRPr="006934E8">
        <w:rPr>
          <w:rFonts w:eastAsia="Verdana"/>
        </w:rPr>
        <w:t>accuracy and completeness cannot be</w:t>
      </w:r>
      <w:r w:rsidR="00E55FFE" w:rsidRPr="006934E8">
        <w:rPr>
          <w:rFonts w:eastAsia="Verdana"/>
        </w:rPr>
        <w:t>,</w:t>
      </w:r>
      <w:r w:rsidRPr="006934E8">
        <w:rPr>
          <w:rFonts w:eastAsia="Verdana"/>
        </w:rPr>
        <w:t xml:space="preserve"> and </w:t>
      </w:r>
      <w:r w:rsidR="00811C8B" w:rsidRPr="006934E8">
        <w:rPr>
          <w:rFonts w:eastAsia="Verdana"/>
        </w:rPr>
        <w:t xml:space="preserve">is </w:t>
      </w:r>
      <w:r w:rsidRPr="006934E8">
        <w:rPr>
          <w:rFonts w:eastAsia="Verdana"/>
        </w:rPr>
        <w:t>not</w:t>
      </w:r>
      <w:r w:rsidR="00E55FFE" w:rsidRPr="006934E8">
        <w:rPr>
          <w:rFonts w:eastAsia="Verdana"/>
        </w:rPr>
        <w:t>,</w:t>
      </w:r>
      <w:r w:rsidRPr="006934E8">
        <w:rPr>
          <w:rFonts w:eastAsia="Verdana"/>
        </w:rPr>
        <w:t xml:space="preserve"> guaranteed by the </w:t>
      </w:r>
      <w:r w:rsidR="00046493" w:rsidRPr="006934E8">
        <w:rPr>
          <w:rFonts w:eastAsia="Verdana"/>
        </w:rPr>
        <w:t xml:space="preserve">Counties and </w:t>
      </w:r>
      <w:r w:rsidR="00811C8B" w:rsidRPr="006934E8">
        <w:rPr>
          <w:rFonts w:eastAsia="Verdana"/>
        </w:rPr>
        <w:t>ITS.</w:t>
      </w:r>
      <w:r w:rsidRPr="006934E8">
        <w:rPr>
          <w:rFonts w:eastAsia="Verdana"/>
        </w:rPr>
        <w:t xml:space="preserve"> </w:t>
      </w:r>
      <w:r w:rsidR="00811C8B" w:rsidRPr="006934E8">
        <w:rPr>
          <w:rFonts w:eastAsia="Verdana"/>
        </w:rPr>
        <w:t>ITS</w:t>
      </w:r>
      <w:r w:rsidR="00046493" w:rsidRPr="006934E8">
        <w:rPr>
          <w:rFonts w:eastAsia="Verdana"/>
        </w:rPr>
        <w:t xml:space="preserve"> and the Counties</w:t>
      </w:r>
      <w:r w:rsidR="00EC2EC2" w:rsidRPr="006934E8" w:rsidDel="00EC2EC2">
        <w:rPr>
          <w:rFonts w:eastAsia="Verdana"/>
        </w:rPr>
        <w:t xml:space="preserve"> </w:t>
      </w:r>
      <w:r w:rsidRPr="006934E8">
        <w:rPr>
          <w:rFonts w:eastAsia="Verdana"/>
        </w:rPr>
        <w:t>make no warranties or guarantee</w:t>
      </w:r>
      <w:r w:rsidR="00E55FFE" w:rsidRPr="006934E8">
        <w:rPr>
          <w:rFonts w:eastAsia="Verdana"/>
        </w:rPr>
        <w:t>s</w:t>
      </w:r>
      <w:r w:rsidRPr="006934E8">
        <w:rPr>
          <w:rFonts w:eastAsia="Verdana"/>
        </w:rPr>
        <w:t xml:space="preserve">, either expressed or implied, as to the completeness, accuracy, or correctness of the </w:t>
      </w:r>
      <w:r w:rsidR="00EB041E" w:rsidRPr="006934E8">
        <w:rPr>
          <w:rFonts w:eastAsia="Verdana"/>
        </w:rPr>
        <w:t>Public Agency Dataset</w:t>
      </w:r>
      <w:r w:rsidRPr="006934E8">
        <w:rPr>
          <w:rFonts w:eastAsia="Verdana"/>
        </w:rPr>
        <w:t xml:space="preserve">, nor accept any liability arising from any incorrect, </w:t>
      </w:r>
      <w:r w:rsidR="00F01770" w:rsidRPr="006934E8">
        <w:rPr>
          <w:rFonts w:eastAsia="Verdana"/>
        </w:rPr>
        <w:t>incomplete,</w:t>
      </w:r>
      <w:r w:rsidRPr="006934E8">
        <w:rPr>
          <w:rFonts w:eastAsia="Verdana"/>
        </w:rPr>
        <w:t xml:space="preserve"> or misleading information contained therein. There are no warranties, either expressed or implied, of merchantability or fitness of such </w:t>
      </w:r>
      <w:r w:rsidR="00EB041E" w:rsidRPr="006934E8">
        <w:rPr>
          <w:rFonts w:eastAsia="Verdana"/>
        </w:rPr>
        <w:t xml:space="preserve">Public Agency Dataset </w:t>
      </w:r>
      <w:r w:rsidRPr="006934E8">
        <w:rPr>
          <w:rFonts w:eastAsia="Verdana"/>
        </w:rPr>
        <w:t>for a particular purpose.</w:t>
      </w:r>
    </w:p>
    <w:p w14:paraId="13F55F0C" w14:textId="14947744" w:rsidR="00CC1BCC" w:rsidRPr="006934E8" w:rsidRDefault="00811C8B" w:rsidP="006934E8">
      <w:pPr>
        <w:pStyle w:val="ListParagraph"/>
        <w:numPr>
          <w:ilvl w:val="1"/>
          <w:numId w:val="23"/>
        </w:numPr>
        <w:spacing w:before="120" w:after="120"/>
        <w:contextualSpacing w:val="0"/>
        <w:rPr>
          <w:rFonts w:eastAsia="Verdana"/>
        </w:rPr>
      </w:pPr>
      <w:r w:rsidRPr="00037964">
        <w:rPr>
          <w:rFonts w:eastAsia="Verdana"/>
        </w:rPr>
        <w:t>Neither ITS</w:t>
      </w:r>
      <w:r w:rsidR="00EC2EC2" w:rsidRPr="00037964" w:rsidDel="00EC2EC2">
        <w:rPr>
          <w:rFonts w:eastAsia="Verdana"/>
        </w:rPr>
        <w:t xml:space="preserve"> </w:t>
      </w:r>
      <w:r w:rsidR="00046493" w:rsidRPr="00037964">
        <w:rPr>
          <w:rFonts w:eastAsia="Verdana"/>
        </w:rPr>
        <w:t>nor the Counties are</w:t>
      </w:r>
      <w:r w:rsidR="00CC1BCC" w:rsidRPr="00037964">
        <w:rPr>
          <w:rFonts w:eastAsia="Verdana"/>
        </w:rPr>
        <w:t xml:space="preserve"> responsible for</w:t>
      </w:r>
      <w:r w:rsidR="00CC1BCC" w:rsidRPr="006934E8">
        <w:rPr>
          <w:rFonts w:eastAsia="Verdana"/>
        </w:rPr>
        <w:t xml:space="preserve"> any incidental, consequential, or special damages arising out of the use of the </w:t>
      </w:r>
      <w:r w:rsidR="00EB041E" w:rsidRPr="006934E8">
        <w:rPr>
          <w:rFonts w:eastAsia="Verdana"/>
        </w:rPr>
        <w:t xml:space="preserve">Public Agency Dataset </w:t>
      </w:r>
      <w:r w:rsidR="00CC1BCC" w:rsidRPr="006934E8">
        <w:rPr>
          <w:rFonts w:eastAsia="Verdana"/>
        </w:rPr>
        <w:t xml:space="preserve">provided to the Licensee. </w:t>
      </w:r>
      <w:r w:rsidR="00CC1BCC" w:rsidRPr="006934E8">
        <w:rPr>
          <w:rFonts w:eastAsia="Verdana"/>
        </w:rPr>
        <w:lastRenderedPageBreak/>
        <w:t xml:space="preserve">The Licensee agrees that the </w:t>
      </w:r>
      <w:r w:rsidR="002F4332">
        <w:rPr>
          <w:rFonts w:eastAsia="Verdana"/>
        </w:rPr>
        <w:t>Public Agency Dataset</w:t>
      </w:r>
      <w:r w:rsidR="002F4332" w:rsidRPr="006934E8">
        <w:rPr>
          <w:rFonts w:eastAsia="Verdana"/>
        </w:rPr>
        <w:t xml:space="preserve"> </w:t>
      </w:r>
      <w:r w:rsidR="00CC1BCC" w:rsidRPr="006934E8">
        <w:rPr>
          <w:rFonts w:eastAsia="Verdana"/>
        </w:rPr>
        <w:t>shall be used and relied upon only at the sole risk of the Licensee.</w:t>
      </w:r>
    </w:p>
    <w:p w14:paraId="474C03F5" w14:textId="5B77C618" w:rsidR="00CC1BCC" w:rsidRPr="006934E8" w:rsidRDefault="00CC1BCC" w:rsidP="006934E8">
      <w:pPr>
        <w:pStyle w:val="ListParagraph"/>
        <w:numPr>
          <w:ilvl w:val="0"/>
          <w:numId w:val="23"/>
        </w:numPr>
        <w:spacing w:before="120" w:after="120"/>
        <w:contextualSpacing w:val="0"/>
        <w:rPr>
          <w:rFonts w:eastAsia="Verdana"/>
          <w:b/>
          <w:bCs/>
        </w:rPr>
      </w:pPr>
      <w:r w:rsidRPr="006934E8">
        <w:rPr>
          <w:rFonts w:eastAsia="Verdana"/>
          <w:b/>
          <w:bCs/>
        </w:rPr>
        <w:t>Termination</w:t>
      </w:r>
    </w:p>
    <w:p w14:paraId="3064F942" w14:textId="47098291" w:rsidR="00CC1BCC" w:rsidRPr="006934E8" w:rsidRDefault="00CC1BCC" w:rsidP="006934E8">
      <w:pPr>
        <w:pStyle w:val="ListParagraph"/>
        <w:numPr>
          <w:ilvl w:val="1"/>
          <w:numId w:val="23"/>
        </w:numPr>
        <w:spacing w:before="120" w:after="120"/>
        <w:contextualSpacing w:val="0"/>
        <w:rPr>
          <w:rFonts w:eastAsia="Verdana"/>
        </w:rPr>
      </w:pPr>
      <w:r w:rsidRPr="006934E8">
        <w:rPr>
          <w:rFonts w:eastAsia="Verdana"/>
        </w:rPr>
        <w:t xml:space="preserve">In the event that the Licensee shall not faithfully perform any and all of </w:t>
      </w:r>
      <w:r w:rsidR="00C62169" w:rsidRPr="006934E8">
        <w:rPr>
          <w:rFonts w:eastAsia="Verdana"/>
        </w:rPr>
        <w:t>Licensee</w:t>
      </w:r>
      <w:r w:rsidR="00C62169">
        <w:rPr>
          <w:rFonts w:eastAsia="Verdana"/>
        </w:rPr>
        <w:t>’s</w:t>
      </w:r>
      <w:r w:rsidR="00C62169" w:rsidRPr="006934E8">
        <w:rPr>
          <w:rFonts w:eastAsia="Verdana"/>
        </w:rPr>
        <w:t xml:space="preserve"> </w:t>
      </w:r>
      <w:r w:rsidRPr="006934E8">
        <w:rPr>
          <w:rFonts w:eastAsia="Verdana"/>
        </w:rPr>
        <w:t xml:space="preserve">obligations under this License, </w:t>
      </w:r>
      <w:r w:rsidR="00752384">
        <w:rPr>
          <w:rFonts w:eastAsia="Verdana"/>
        </w:rPr>
        <w:t>ITS</w:t>
      </w:r>
      <w:r w:rsidR="00EC2EC2" w:rsidRPr="006934E8" w:rsidDel="00EC2EC2">
        <w:rPr>
          <w:rFonts w:eastAsia="Verdana"/>
        </w:rPr>
        <w:t xml:space="preserve"> </w:t>
      </w:r>
      <w:r w:rsidRPr="006934E8">
        <w:rPr>
          <w:rFonts w:eastAsia="Verdana"/>
        </w:rPr>
        <w:t xml:space="preserve">shall have the right to terminate this License. </w:t>
      </w:r>
    </w:p>
    <w:p w14:paraId="23B357F2" w14:textId="699129D8" w:rsidR="00CC1BCC" w:rsidRDefault="00752384" w:rsidP="006934E8">
      <w:pPr>
        <w:pStyle w:val="ListParagraph"/>
        <w:numPr>
          <w:ilvl w:val="1"/>
          <w:numId w:val="23"/>
        </w:numPr>
        <w:spacing w:before="120" w:after="120"/>
        <w:contextualSpacing w:val="0"/>
        <w:rPr>
          <w:rFonts w:eastAsia="Verdana"/>
        </w:rPr>
      </w:pPr>
      <w:r>
        <w:rPr>
          <w:rFonts w:eastAsia="Verdana"/>
        </w:rPr>
        <w:t>ITS</w:t>
      </w:r>
      <w:r w:rsidR="00EC2EC2" w:rsidRPr="006934E8" w:rsidDel="00EC2EC2">
        <w:rPr>
          <w:rFonts w:eastAsia="Verdana"/>
        </w:rPr>
        <w:t xml:space="preserve"> </w:t>
      </w:r>
      <w:r w:rsidR="00214ECA" w:rsidRPr="006934E8">
        <w:rPr>
          <w:rFonts w:eastAsia="Verdana"/>
        </w:rPr>
        <w:t>shall</w:t>
      </w:r>
      <w:r w:rsidR="00CC1BCC" w:rsidRPr="006934E8">
        <w:rPr>
          <w:rFonts w:eastAsia="Verdana"/>
        </w:rPr>
        <w:t xml:space="preserve"> have the right to terminate this Agreement if: (a) Licensee attempts</w:t>
      </w:r>
      <w:r w:rsidR="00214ECA" w:rsidRPr="006934E8">
        <w:rPr>
          <w:rFonts w:eastAsia="Verdana"/>
        </w:rPr>
        <w:t xml:space="preserve"> </w:t>
      </w:r>
      <w:r w:rsidR="00CC1BCC" w:rsidRPr="006934E8">
        <w:rPr>
          <w:rFonts w:eastAsia="Verdana"/>
        </w:rPr>
        <w:t>to assign its rights without the written consent of County</w:t>
      </w:r>
      <w:r w:rsidR="00EB041E" w:rsidRPr="006934E8">
        <w:rPr>
          <w:rFonts w:eastAsia="Verdana"/>
        </w:rPr>
        <w:t xml:space="preserve"> or ITS</w:t>
      </w:r>
      <w:r w:rsidR="00CC1BCC" w:rsidRPr="006934E8">
        <w:rPr>
          <w:rFonts w:eastAsia="Verdana"/>
        </w:rPr>
        <w:t>; (b) if Licensee delivers or attempts to deliver the licensed data</w:t>
      </w:r>
      <w:r w:rsidR="00C51405" w:rsidRPr="006934E8">
        <w:rPr>
          <w:rFonts w:eastAsia="Verdana"/>
        </w:rPr>
        <w:t xml:space="preserve"> </w:t>
      </w:r>
      <w:r w:rsidR="00CC1BCC" w:rsidRPr="006934E8">
        <w:rPr>
          <w:rFonts w:eastAsia="Verdana"/>
        </w:rPr>
        <w:t xml:space="preserve">to another agency, corporation, </w:t>
      </w:r>
      <w:r w:rsidR="001055CF" w:rsidRPr="006934E8">
        <w:rPr>
          <w:rFonts w:eastAsia="Verdana"/>
        </w:rPr>
        <w:t>or person</w:t>
      </w:r>
      <w:r w:rsidR="00CC1BCC" w:rsidRPr="006934E8">
        <w:rPr>
          <w:rFonts w:eastAsia="Verdana"/>
        </w:rPr>
        <w:t xml:space="preserve"> without the prior written consent of the County</w:t>
      </w:r>
      <w:r w:rsidR="00CD2DA6">
        <w:rPr>
          <w:rFonts w:eastAsia="Verdana"/>
        </w:rPr>
        <w:t xml:space="preserve"> and noticed to ITS</w:t>
      </w:r>
      <w:r w:rsidR="00CC1BCC" w:rsidRPr="006934E8">
        <w:rPr>
          <w:rFonts w:eastAsia="Verdana"/>
        </w:rPr>
        <w:t>.</w:t>
      </w:r>
    </w:p>
    <w:p w14:paraId="65E8EA87" w14:textId="7267EAC9" w:rsidR="001D06D8" w:rsidRDefault="001D06D8" w:rsidP="001D06D8">
      <w:pPr>
        <w:pStyle w:val="ListParagraph"/>
        <w:numPr>
          <w:ilvl w:val="1"/>
          <w:numId w:val="23"/>
        </w:numPr>
        <w:jc w:val="both"/>
      </w:pPr>
      <w:r w:rsidRPr="001E50AB">
        <w:t xml:space="preserve">This Agreement is effective as of the </w:t>
      </w:r>
      <w:r>
        <w:t>date when the last party signed this agreement</w:t>
      </w:r>
      <w:r w:rsidRPr="001E50AB">
        <w:t xml:space="preserve"> and shall continue in effect until terminated.  </w:t>
      </w:r>
    </w:p>
    <w:p w14:paraId="6AAC7C33" w14:textId="77777777" w:rsidR="001D06D8" w:rsidRPr="006934E8" w:rsidRDefault="001D06D8" w:rsidP="009C72F9">
      <w:pPr>
        <w:pStyle w:val="ListParagraph"/>
        <w:spacing w:before="120" w:after="120"/>
        <w:ind w:left="792"/>
        <w:contextualSpacing w:val="0"/>
        <w:rPr>
          <w:rFonts w:eastAsia="Verdana"/>
        </w:rPr>
      </w:pPr>
    </w:p>
    <w:p w14:paraId="1BF27177" w14:textId="3B62E92E" w:rsidR="00CC1BCC" w:rsidRPr="006934E8" w:rsidRDefault="00CC1BCC" w:rsidP="006934E8">
      <w:pPr>
        <w:pStyle w:val="ListParagraph"/>
        <w:numPr>
          <w:ilvl w:val="0"/>
          <w:numId w:val="23"/>
        </w:numPr>
        <w:spacing w:before="120" w:after="120"/>
        <w:contextualSpacing w:val="0"/>
        <w:rPr>
          <w:rFonts w:eastAsia="Verdana"/>
          <w:b/>
          <w:bCs/>
        </w:rPr>
      </w:pPr>
      <w:r w:rsidRPr="006934E8">
        <w:rPr>
          <w:rFonts w:eastAsia="Verdana"/>
          <w:b/>
          <w:bCs/>
        </w:rPr>
        <w:t>Remedies</w:t>
      </w:r>
    </w:p>
    <w:p w14:paraId="3B1493FA" w14:textId="0AB851A1" w:rsidR="00CC1BCC" w:rsidRPr="006934E8" w:rsidRDefault="00CC1BCC" w:rsidP="006934E8">
      <w:pPr>
        <w:pStyle w:val="ListParagraph"/>
        <w:numPr>
          <w:ilvl w:val="1"/>
          <w:numId w:val="23"/>
        </w:numPr>
        <w:spacing w:before="120" w:after="120"/>
        <w:contextualSpacing w:val="0"/>
        <w:rPr>
          <w:rFonts w:eastAsia="Verdana"/>
        </w:rPr>
      </w:pPr>
      <w:r w:rsidRPr="006934E8">
        <w:rPr>
          <w:rFonts w:eastAsia="Verdana"/>
        </w:rPr>
        <w:t xml:space="preserve">In the event of a breach or threatened breach of any of the provisions of this Agreement by the Licensee or any employee, representative or agent of the Licensee, </w:t>
      </w:r>
      <w:r w:rsidR="00DB4A66" w:rsidRPr="00037964">
        <w:rPr>
          <w:rFonts w:eastAsia="Verdana"/>
        </w:rPr>
        <w:t>ITS</w:t>
      </w:r>
      <w:r w:rsidR="00EC2EC2" w:rsidRPr="00037964" w:rsidDel="00EC2EC2">
        <w:rPr>
          <w:rFonts w:eastAsia="Verdana"/>
        </w:rPr>
        <w:t xml:space="preserve"> </w:t>
      </w:r>
      <w:r w:rsidRPr="00037964">
        <w:rPr>
          <w:rFonts w:eastAsia="Verdana"/>
        </w:rPr>
        <w:t xml:space="preserve">shall be entitled to </w:t>
      </w:r>
      <w:r w:rsidRPr="006934E8">
        <w:rPr>
          <w:rFonts w:eastAsia="Verdana"/>
        </w:rPr>
        <w:t xml:space="preserve">preliminary and permanent injunctive relief to enforce the provisions hereof; but nothing shall preclude </w:t>
      </w:r>
      <w:r w:rsidR="00DB4A66" w:rsidRPr="00037964">
        <w:rPr>
          <w:rFonts w:eastAsia="Verdana"/>
        </w:rPr>
        <w:t>ITS</w:t>
      </w:r>
      <w:r w:rsidR="00EC2EC2" w:rsidRPr="00037964" w:rsidDel="00EC2EC2">
        <w:rPr>
          <w:rFonts w:eastAsia="Verdana"/>
        </w:rPr>
        <w:t xml:space="preserve"> </w:t>
      </w:r>
      <w:r w:rsidRPr="00037964">
        <w:rPr>
          <w:rFonts w:eastAsia="Verdana"/>
        </w:rPr>
        <w:t xml:space="preserve">from pursuing any action </w:t>
      </w:r>
      <w:r w:rsidRPr="006934E8">
        <w:rPr>
          <w:rFonts w:eastAsia="Verdana"/>
        </w:rPr>
        <w:t>or other remedy, including for damages, for any breach or threatened breach of this Agreement, all of which shall be cumulative.</w:t>
      </w:r>
    </w:p>
    <w:p w14:paraId="08BFF7E7" w14:textId="351A1CB1" w:rsidR="002F4332" w:rsidRPr="00D129A5" w:rsidRDefault="00CC1BCC" w:rsidP="006A6E21">
      <w:pPr>
        <w:pStyle w:val="ListParagraph"/>
        <w:numPr>
          <w:ilvl w:val="1"/>
          <w:numId w:val="23"/>
        </w:numPr>
        <w:spacing w:before="120" w:after="120"/>
        <w:contextualSpacing w:val="0"/>
        <w:rPr>
          <w:rFonts w:eastAsia="Verdana"/>
        </w:rPr>
      </w:pPr>
      <w:r w:rsidRPr="006934E8">
        <w:rPr>
          <w:rFonts w:eastAsia="Verdana"/>
        </w:rPr>
        <w:t xml:space="preserve">In the event that </w:t>
      </w:r>
      <w:r w:rsidR="005778C8" w:rsidRPr="006934E8">
        <w:rPr>
          <w:rFonts w:eastAsia="Verdana"/>
        </w:rPr>
        <w:t>ITS</w:t>
      </w:r>
      <w:r w:rsidR="00EC2EC2" w:rsidRPr="006934E8" w:rsidDel="00EC2EC2">
        <w:rPr>
          <w:rFonts w:eastAsia="Verdana"/>
        </w:rPr>
        <w:t xml:space="preserve"> </w:t>
      </w:r>
      <w:r w:rsidRPr="006934E8">
        <w:rPr>
          <w:rFonts w:eastAsia="Verdana"/>
        </w:rPr>
        <w:t xml:space="preserve">prevails in any such action, </w:t>
      </w:r>
      <w:r w:rsidR="005778C8" w:rsidRPr="006934E8">
        <w:rPr>
          <w:rFonts w:eastAsia="Verdana"/>
        </w:rPr>
        <w:t>it</w:t>
      </w:r>
      <w:r w:rsidR="00EC2EC2" w:rsidRPr="006934E8" w:rsidDel="00EC2EC2">
        <w:rPr>
          <w:rFonts w:eastAsia="Verdana"/>
        </w:rPr>
        <w:t xml:space="preserve"> </w:t>
      </w:r>
      <w:r w:rsidRPr="006934E8">
        <w:rPr>
          <w:rFonts w:eastAsia="Verdana"/>
        </w:rPr>
        <w:t xml:space="preserve">shall be entitled to recover from the </w:t>
      </w:r>
    </w:p>
    <w:p w14:paraId="3693CDB4" w14:textId="67697F0A" w:rsidR="00CC1BCC" w:rsidRDefault="00CC1BCC" w:rsidP="006934E8">
      <w:pPr>
        <w:pStyle w:val="ListParagraph"/>
        <w:numPr>
          <w:ilvl w:val="1"/>
          <w:numId w:val="23"/>
        </w:numPr>
        <w:spacing w:before="120" w:after="120"/>
        <w:contextualSpacing w:val="0"/>
        <w:rPr>
          <w:rFonts w:eastAsia="Verdana"/>
        </w:rPr>
      </w:pPr>
      <w:r w:rsidRPr="006934E8">
        <w:rPr>
          <w:rFonts w:eastAsia="Verdana"/>
        </w:rPr>
        <w:t>Licensee all attorneys’ fees incurred in connection therewith.</w:t>
      </w:r>
    </w:p>
    <w:p w14:paraId="553B90DA" w14:textId="77777777" w:rsidR="00D129A5" w:rsidRPr="006934E8" w:rsidRDefault="00D129A5" w:rsidP="006A6E21">
      <w:pPr>
        <w:pStyle w:val="ListParagraph"/>
        <w:spacing w:before="120" w:after="120"/>
        <w:ind w:left="792"/>
        <w:contextualSpacing w:val="0"/>
        <w:rPr>
          <w:rFonts w:eastAsia="Verdana"/>
        </w:rPr>
      </w:pPr>
    </w:p>
    <w:p w14:paraId="5B7BC5B4" w14:textId="04315C5D" w:rsidR="00CC1BCC" w:rsidRPr="006934E8" w:rsidRDefault="00CC1BCC" w:rsidP="006934E8">
      <w:pPr>
        <w:pStyle w:val="ListParagraph"/>
        <w:numPr>
          <w:ilvl w:val="0"/>
          <w:numId w:val="23"/>
        </w:numPr>
        <w:spacing w:before="120" w:after="120"/>
        <w:contextualSpacing w:val="0"/>
        <w:rPr>
          <w:rFonts w:eastAsia="Verdana"/>
          <w:b/>
          <w:bCs/>
        </w:rPr>
      </w:pPr>
      <w:r w:rsidRPr="006934E8">
        <w:rPr>
          <w:rFonts w:eastAsia="Verdana"/>
          <w:b/>
          <w:bCs/>
        </w:rPr>
        <w:t>Additional Provisions</w:t>
      </w:r>
    </w:p>
    <w:p w14:paraId="5E9049C0" w14:textId="77777777" w:rsidR="00D27AC5" w:rsidRPr="006934E8" w:rsidRDefault="00D27AC5" w:rsidP="00D27AC5">
      <w:pPr>
        <w:pStyle w:val="ListParagraph"/>
        <w:numPr>
          <w:ilvl w:val="1"/>
          <w:numId w:val="23"/>
        </w:numPr>
        <w:spacing w:before="120" w:after="120"/>
        <w:contextualSpacing w:val="0"/>
        <w:rPr>
          <w:rFonts w:eastAsia="Verdana"/>
        </w:rPr>
      </w:pPr>
      <w:r w:rsidRPr="00037964">
        <w:rPr>
          <w:rFonts w:eastAsia="Verdana"/>
        </w:rPr>
        <w:t>T</w:t>
      </w:r>
      <w:r w:rsidRPr="006934E8">
        <w:rPr>
          <w:rFonts w:eastAsia="Verdana"/>
        </w:rPr>
        <w:t>his Agreement is the complete and exclusive statement of the agreement between the parties and supersedes any oral or written communications or representations relating hereto.</w:t>
      </w:r>
    </w:p>
    <w:p w14:paraId="1235F4D5" w14:textId="3F5B4991" w:rsidR="00CC1BCC" w:rsidRPr="006934E8" w:rsidRDefault="00CC1BCC" w:rsidP="006934E8">
      <w:pPr>
        <w:pStyle w:val="ListParagraph"/>
        <w:numPr>
          <w:ilvl w:val="1"/>
          <w:numId w:val="23"/>
        </w:numPr>
        <w:spacing w:before="120" w:after="120"/>
        <w:contextualSpacing w:val="0"/>
        <w:rPr>
          <w:rFonts w:eastAsia="Verdana"/>
        </w:rPr>
      </w:pPr>
      <w:r w:rsidRPr="006934E8">
        <w:rPr>
          <w:rFonts w:eastAsia="Verdana"/>
        </w:rPr>
        <w:t xml:space="preserve">Pursuant to Idaho Code </w:t>
      </w:r>
      <w:r w:rsidR="00811C8B" w:rsidRPr="006934E8">
        <w:rPr>
          <w:rFonts w:eastAsia="Verdana"/>
        </w:rPr>
        <w:t xml:space="preserve">§ </w:t>
      </w:r>
      <w:r w:rsidR="005935DB" w:rsidRPr="006934E8">
        <w:rPr>
          <w:rFonts w:eastAsia="Verdana"/>
        </w:rPr>
        <w:t>74-120</w:t>
      </w:r>
      <w:r w:rsidRPr="006934E8">
        <w:rPr>
          <w:rFonts w:eastAsia="Verdana"/>
        </w:rPr>
        <w:t xml:space="preserve">, the information provided </w:t>
      </w:r>
      <w:r w:rsidR="00EB041E" w:rsidRPr="006934E8">
        <w:rPr>
          <w:rFonts w:eastAsia="Verdana"/>
        </w:rPr>
        <w:t>in the Public Agency Dataset</w:t>
      </w:r>
      <w:r w:rsidRPr="006934E8">
        <w:rPr>
          <w:rFonts w:eastAsia="Verdana"/>
        </w:rPr>
        <w:t xml:space="preserve"> is not being distributed for use as a mailing list or telephone number list, and no list of persons </w:t>
      </w:r>
      <w:r w:rsidR="000125E3" w:rsidRPr="006934E8">
        <w:rPr>
          <w:rFonts w:eastAsia="Verdana"/>
        </w:rPr>
        <w:t>found in the Public Agency Dataset</w:t>
      </w:r>
      <w:r w:rsidRPr="006934E8">
        <w:rPr>
          <w:rFonts w:eastAsia="Verdana"/>
        </w:rPr>
        <w:t xml:space="preserve"> may be used as a mailing list or a telephone list unless such use is expressly permitted by Idaho law.</w:t>
      </w:r>
    </w:p>
    <w:p w14:paraId="3AFE4733" w14:textId="31DDDE46" w:rsidR="00CC1BCC" w:rsidRPr="006934E8" w:rsidRDefault="00AB0343" w:rsidP="006934E8">
      <w:pPr>
        <w:pStyle w:val="ListParagraph"/>
        <w:numPr>
          <w:ilvl w:val="1"/>
          <w:numId w:val="23"/>
        </w:numPr>
        <w:spacing w:before="120" w:after="120"/>
        <w:contextualSpacing w:val="0"/>
        <w:rPr>
          <w:rFonts w:eastAsia="Verdana"/>
        </w:rPr>
      </w:pPr>
      <w:r>
        <w:rPr>
          <w:rFonts w:eastAsia="Verdana"/>
        </w:rPr>
        <w:t>ITS</w:t>
      </w:r>
      <w:r w:rsidR="00EC2EC2" w:rsidRPr="006934E8" w:rsidDel="00EC2EC2">
        <w:rPr>
          <w:rFonts w:eastAsia="Verdana"/>
        </w:rPr>
        <w:t xml:space="preserve"> </w:t>
      </w:r>
      <w:r w:rsidR="00CC1BCC" w:rsidRPr="006934E8">
        <w:rPr>
          <w:rFonts w:eastAsia="Verdana"/>
        </w:rPr>
        <w:t xml:space="preserve">shall </w:t>
      </w:r>
      <w:r w:rsidR="00214ECA" w:rsidRPr="006934E8">
        <w:rPr>
          <w:rFonts w:eastAsia="Verdana"/>
        </w:rPr>
        <w:t>provide access to</w:t>
      </w:r>
      <w:r w:rsidR="00CC1BCC" w:rsidRPr="006934E8">
        <w:rPr>
          <w:rFonts w:eastAsia="Verdana"/>
        </w:rPr>
        <w:t xml:space="preserve"> the licensed data through electronic means.</w:t>
      </w:r>
    </w:p>
    <w:p w14:paraId="032BB77C" w14:textId="1E46AAA2" w:rsidR="00CC1BCC" w:rsidRPr="006934E8" w:rsidRDefault="00CC1BCC" w:rsidP="006934E8">
      <w:pPr>
        <w:pStyle w:val="ListParagraph"/>
        <w:numPr>
          <w:ilvl w:val="1"/>
          <w:numId w:val="23"/>
        </w:numPr>
        <w:spacing w:before="120" w:after="120"/>
        <w:contextualSpacing w:val="0"/>
        <w:rPr>
          <w:rFonts w:eastAsia="Verdana"/>
        </w:rPr>
      </w:pPr>
      <w:r w:rsidRPr="006934E8">
        <w:rPr>
          <w:rFonts w:eastAsia="Verdana"/>
        </w:rPr>
        <w:t>The Licensee will do or cause to be done all things necessary to preserve its rights and meet its obligations under this License Agreement.</w:t>
      </w:r>
    </w:p>
    <w:p w14:paraId="202A147C" w14:textId="7F80F2A4" w:rsidR="00911915" w:rsidRPr="006934E8" w:rsidRDefault="00286108" w:rsidP="006934E8">
      <w:pPr>
        <w:pStyle w:val="ListParagraph"/>
        <w:numPr>
          <w:ilvl w:val="1"/>
          <w:numId w:val="23"/>
        </w:numPr>
        <w:spacing w:before="120" w:after="120"/>
        <w:contextualSpacing w:val="0"/>
        <w:rPr>
          <w:rFonts w:eastAsia="Verdana"/>
        </w:rPr>
      </w:pPr>
      <w:r w:rsidRPr="006934E8">
        <w:rPr>
          <w:rFonts w:eastAsia="Verdana"/>
        </w:rPr>
        <w:t xml:space="preserve">Licensee agrees that </w:t>
      </w:r>
      <w:r w:rsidRPr="00977026">
        <w:t xml:space="preserve">it will comply with all federal, </w:t>
      </w:r>
      <w:proofErr w:type="gramStart"/>
      <w:r w:rsidRPr="00977026">
        <w:t>state</w:t>
      </w:r>
      <w:proofErr w:type="gramEnd"/>
      <w:r w:rsidRPr="00977026">
        <w:t xml:space="preserve"> and local laws, ordinances, regulations, directives and guidelines in using any of the </w:t>
      </w:r>
      <w:r w:rsidR="00AB0343">
        <w:t>Public Agency Dataset</w:t>
      </w:r>
      <w:r w:rsidRPr="00977026">
        <w:t>.</w:t>
      </w:r>
      <w:r w:rsidR="00CC1BCC" w:rsidRPr="006934E8">
        <w:rPr>
          <w:rFonts w:eastAsia="Verdana"/>
        </w:rPr>
        <w:tab/>
      </w:r>
    </w:p>
    <w:p w14:paraId="5788C786" w14:textId="3C064FA9" w:rsidR="00911915" w:rsidRPr="006934E8" w:rsidRDefault="00911915" w:rsidP="006934E8">
      <w:pPr>
        <w:pStyle w:val="ListParagraph"/>
        <w:numPr>
          <w:ilvl w:val="1"/>
          <w:numId w:val="23"/>
        </w:numPr>
        <w:spacing w:before="120" w:after="120"/>
        <w:contextualSpacing w:val="0"/>
        <w:rPr>
          <w:rFonts w:eastAsia="Verdana"/>
        </w:rPr>
      </w:pPr>
      <w:r w:rsidRPr="006934E8">
        <w:rPr>
          <w:rFonts w:eastAsia="Verdana"/>
        </w:rPr>
        <w:t xml:space="preserve">This License Agreement shall be governed by </w:t>
      </w:r>
      <w:r w:rsidR="00850EF3" w:rsidRPr="006934E8">
        <w:rPr>
          <w:rFonts w:eastAsia="Verdana"/>
        </w:rPr>
        <w:t>the laws of the State of Idaho. The exclusive jurisdiction and venue for any lawsuit between the parties arising out of this License Agreement shall be Idaho.</w:t>
      </w:r>
    </w:p>
    <w:p w14:paraId="67EB6858" w14:textId="5EFD4D30" w:rsidR="00CC1BCC" w:rsidRPr="006934E8" w:rsidRDefault="00CC1BCC" w:rsidP="006934E8">
      <w:pPr>
        <w:pStyle w:val="ListParagraph"/>
        <w:numPr>
          <w:ilvl w:val="1"/>
          <w:numId w:val="23"/>
        </w:numPr>
        <w:spacing w:before="120" w:after="120"/>
        <w:contextualSpacing w:val="0"/>
        <w:rPr>
          <w:rFonts w:eastAsia="Verdana"/>
        </w:rPr>
      </w:pPr>
      <w:r w:rsidRPr="006934E8">
        <w:rPr>
          <w:rFonts w:eastAsia="Verdana"/>
        </w:rPr>
        <w:lastRenderedPageBreak/>
        <w:t>If any provision of this License Agreement is determined to be invalid or unenforceable, the remaining provisions of the License Agreement shall continue to be valid and enforceable.</w:t>
      </w:r>
    </w:p>
    <w:p w14:paraId="4D4E9B77" w14:textId="670CE4AD" w:rsidR="00CC1BCC" w:rsidRDefault="00AB0343" w:rsidP="006934E8">
      <w:pPr>
        <w:pStyle w:val="ListParagraph"/>
        <w:numPr>
          <w:ilvl w:val="1"/>
          <w:numId w:val="23"/>
        </w:numPr>
        <w:spacing w:before="120" w:after="120"/>
        <w:contextualSpacing w:val="0"/>
        <w:rPr>
          <w:rFonts w:eastAsia="Verdana"/>
        </w:rPr>
      </w:pPr>
      <w:r>
        <w:rPr>
          <w:rFonts w:eastAsia="Verdana"/>
        </w:rPr>
        <w:t>ITS</w:t>
      </w:r>
      <w:r w:rsidR="00EC2EC2" w:rsidRPr="006934E8" w:rsidDel="00EC2EC2">
        <w:rPr>
          <w:rFonts w:eastAsia="Verdana"/>
        </w:rPr>
        <w:t xml:space="preserve"> </w:t>
      </w:r>
      <w:r w:rsidR="00CC1BCC" w:rsidRPr="006934E8">
        <w:rPr>
          <w:rFonts w:eastAsia="Verdana"/>
        </w:rPr>
        <w:t xml:space="preserve">shall in its sole discretion provide or withhold any of the </w:t>
      </w:r>
      <w:r w:rsidR="001055CF" w:rsidRPr="006934E8">
        <w:rPr>
          <w:rFonts w:eastAsia="Verdana"/>
        </w:rPr>
        <w:t>above-described</w:t>
      </w:r>
      <w:r w:rsidR="00CC1BCC" w:rsidRPr="006934E8">
        <w:rPr>
          <w:rFonts w:eastAsia="Verdana"/>
        </w:rPr>
        <w:t xml:space="preserve"> </w:t>
      </w:r>
      <w:r w:rsidR="000125E3" w:rsidRPr="006934E8">
        <w:rPr>
          <w:rFonts w:eastAsia="Verdana"/>
        </w:rPr>
        <w:t xml:space="preserve">Public Agency Dataset </w:t>
      </w:r>
      <w:r w:rsidR="00CC1BCC" w:rsidRPr="006934E8">
        <w:rPr>
          <w:rFonts w:eastAsia="Verdana"/>
        </w:rPr>
        <w:t>as determined reasonable in any given circumstance.</w:t>
      </w:r>
    </w:p>
    <w:p w14:paraId="082F6633" w14:textId="2CA6A7D6" w:rsidR="003538D4" w:rsidRPr="006934E8" w:rsidRDefault="003538D4" w:rsidP="006934E8">
      <w:pPr>
        <w:pStyle w:val="ListParagraph"/>
        <w:numPr>
          <w:ilvl w:val="1"/>
          <w:numId w:val="23"/>
        </w:numPr>
        <w:spacing w:before="120" w:after="120"/>
        <w:contextualSpacing w:val="0"/>
        <w:rPr>
          <w:rFonts w:eastAsia="Verdana"/>
        </w:rPr>
      </w:pPr>
      <w:r w:rsidRPr="00E17793">
        <w:t xml:space="preserve">This </w:t>
      </w:r>
      <w:r>
        <w:t xml:space="preserve">License </w:t>
      </w:r>
      <w:r w:rsidRPr="00E17793">
        <w:t>Agreement may be executed in counterparts, each of which shall be deemed an original and all of which together shall be considered one and the same agreement.</w:t>
      </w:r>
    </w:p>
    <w:p w14:paraId="489C72A6" w14:textId="77777777" w:rsidR="006B695A" w:rsidRDefault="006B695A" w:rsidP="00037964">
      <w:pPr>
        <w:spacing w:before="120" w:after="120"/>
        <w:rPr>
          <w:u w:val="single"/>
        </w:rPr>
      </w:pPr>
    </w:p>
    <w:p w14:paraId="592316B9" w14:textId="77777777" w:rsidR="000C6B23" w:rsidRDefault="000C6B23">
      <w:pPr>
        <w:rPr>
          <w:u w:val="single"/>
        </w:rPr>
      </w:pPr>
      <w:r>
        <w:rPr>
          <w:u w:val="single"/>
        </w:rPr>
        <w:br w:type="page"/>
      </w:r>
    </w:p>
    <w:p w14:paraId="202CCF6E" w14:textId="678E4CBF" w:rsidR="00CC1BCC" w:rsidRDefault="00CE1D07" w:rsidP="00BF6BBC">
      <w:pPr>
        <w:jc w:val="center"/>
        <w:rPr>
          <w:u w:val="single"/>
        </w:rPr>
      </w:pPr>
      <w:r>
        <w:rPr>
          <w:u w:val="single"/>
        </w:rPr>
        <w:lastRenderedPageBreak/>
        <w:t xml:space="preserve">EXHIBIT </w:t>
      </w:r>
      <w:r w:rsidR="00D4356B">
        <w:rPr>
          <w:u w:val="single"/>
        </w:rPr>
        <w:t>B</w:t>
      </w:r>
    </w:p>
    <w:p w14:paraId="38AB352C" w14:textId="4A4B53BF" w:rsidR="00591D00" w:rsidRDefault="00591D00" w:rsidP="00BF6BBC">
      <w:pPr>
        <w:jc w:val="center"/>
      </w:pPr>
      <w:r>
        <w:rPr>
          <w:u w:val="single"/>
        </w:rPr>
        <w:t xml:space="preserve">Data Use Agreement for Data designated by the County as </w:t>
      </w:r>
      <w:r w:rsidR="00C43D34">
        <w:rPr>
          <w:u w:val="single"/>
        </w:rPr>
        <w:t>Open Data</w:t>
      </w:r>
    </w:p>
    <w:p w14:paraId="20BD864B" w14:textId="41B9A6D4" w:rsidR="00CE1D07" w:rsidRDefault="00CE1D07" w:rsidP="00BF6BBC">
      <w:pPr>
        <w:jc w:val="center"/>
      </w:pPr>
    </w:p>
    <w:p w14:paraId="0A41F686" w14:textId="5CC93E1B" w:rsidR="00CE1D07" w:rsidRDefault="00591D00" w:rsidP="00591D00">
      <w:r>
        <w:t xml:space="preserve">Use of </w:t>
      </w:r>
      <w:r w:rsidR="000125E3">
        <w:t xml:space="preserve">County (“County” or collectively, “Counties”) </w:t>
      </w:r>
      <w:r>
        <w:t>Parcel Data and associated Attributes (“Data”) or products derived from the Data (“Data Products”)</w:t>
      </w:r>
      <w:r w:rsidR="000125E3">
        <w:t xml:space="preserve"> by a public user (“User”)</w:t>
      </w:r>
      <w:r>
        <w:t xml:space="preserve"> constitutes agreement to the following terms and conditions:</w:t>
      </w:r>
    </w:p>
    <w:p w14:paraId="6B708126" w14:textId="06A1519A" w:rsidR="00591D00" w:rsidRDefault="00591D00" w:rsidP="00591D00"/>
    <w:p w14:paraId="7309311D" w14:textId="77777777" w:rsidR="00591D00" w:rsidRDefault="00591D00" w:rsidP="00BF6BBC">
      <w:pPr>
        <w:jc w:val="center"/>
      </w:pPr>
    </w:p>
    <w:p w14:paraId="60F3E7EA" w14:textId="7784287D" w:rsidR="00CE1D07" w:rsidRPr="00E55FFE" w:rsidRDefault="00591D00" w:rsidP="003538D4">
      <w:pPr>
        <w:pStyle w:val="ListParagraph"/>
        <w:numPr>
          <w:ilvl w:val="0"/>
          <w:numId w:val="10"/>
        </w:numPr>
        <w:tabs>
          <w:tab w:val="left" w:pos="1580"/>
        </w:tabs>
        <w:ind w:right="72"/>
        <w:jc w:val="both"/>
        <w:rPr>
          <w:rFonts w:eastAsia="Verdana"/>
          <w:color w:val="262626"/>
        </w:rPr>
      </w:pPr>
      <w:r>
        <w:rPr>
          <w:rFonts w:eastAsia="Verdana"/>
          <w:color w:val="262626"/>
        </w:rPr>
        <w:t>The Data</w:t>
      </w:r>
      <w:r w:rsidR="00775B4E">
        <w:rPr>
          <w:rFonts w:eastAsia="Verdana"/>
          <w:color w:val="262626"/>
        </w:rPr>
        <w:t xml:space="preserve"> and Data Products</w:t>
      </w:r>
      <w:r w:rsidR="00CE1D07" w:rsidRPr="00E55FFE">
        <w:rPr>
          <w:rFonts w:eastAsia="Verdana"/>
          <w:color w:val="262626"/>
          <w:spacing w:val="57"/>
        </w:rPr>
        <w:t xml:space="preserve"> </w:t>
      </w:r>
      <w:r w:rsidR="00CE1D07" w:rsidRPr="00E55FFE">
        <w:rPr>
          <w:rFonts w:eastAsia="Verdana"/>
          <w:color w:val="262626"/>
        </w:rPr>
        <w:t>are subj</w:t>
      </w:r>
      <w:r w:rsidR="00CE1D07" w:rsidRPr="00E55FFE">
        <w:rPr>
          <w:rFonts w:eastAsia="Verdana"/>
          <w:color w:val="262626"/>
          <w:spacing w:val="1"/>
        </w:rPr>
        <w:t>e</w:t>
      </w:r>
      <w:r w:rsidR="00CE1D07" w:rsidRPr="00E55FFE">
        <w:rPr>
          <w:rFonts w:eastAsia="Verdana"/>
          <w:color w:val="262626"/>
        </w:rPr>
        <w:t>ct</w:t>
      </w:r>
      <w:r w:rsidR="00CE1D07" w:rsidRPr="00E55FFE">
        <w:rPr>
          <w:rFonts w:eastAsia="Verdana"/>
          <w:color w:val="262626"/>
          <w:spacing w:val="2"/>
        </w:rPr>
        <w:t xml:space="preserve"> </w:t>
      </w:r>
      <w:r w:rsidR="00CE1D07" w:rsidRPr="00E55FFE">
        <w:rPr>
          <w:rFonts w:eastAsia="Verdana"/>
          <w:color w:val="262626"/>
          <w:spacing w:val="1"/>
        </w:rPr>
        <w:t>t</w:t>
      </w:r>
      <w:r w:rsidR="00CE1D07" w:rsidRPr="00E55FFE">
        <w:rPr>
          <w:rFonts w:eastAsia="Verdana"/>
          <w:color w:val="262626"/>
        </w:rPr>
        <w:t>o</w:t>
      </w:r>
      <w:r w:rsidR="00CE1D07" w:rsidRPr="00E55FFE">
        <w:rPr>
          <w:rFonts w:eastAsia="Verdana"/>
          <w:color w:val="262626"/>
          <w:spacing w:val="8"/>
        </w:rPr>
        <w:t xml:space="preserve"> </w:t>
      </w:r>
      <w:r w:rsidR="00CE1D07" w:rsidRPr="00E55FFE">
        <w:rPr>
          <w:rFonts w:eastAsia="Verdana"/>
          <w:color w:val="262626"/>
        </w:rPr>
        <w:t>co</w:t>
      </w:r>
      <w:r w:rsidR="00CE1D07" w:rsidRPr="00E55FFE">
        <w:rPr>
          <w:rFonts w:eastAsia="Verdana"/>
          <w:color w:val="262626"/>
          <w:spacing w:val="1"/>
        </w:rPr>
        <w:t>n</w:t>
      </w:r>
      <w:r w:rsidR="00CE1D07" w:rsidRPr="00E55FFE">
        <w:rPr>
          <w:rFonts w:eastAsia="Verdana"/>
          <w:color w:val="262626"/>
        </w:rPr>
        <w:t>stant</w:t>
      </w:r>
      <w:r w:rsidR="00CE1D07" w:rsidRPr="00E55FFE">
        <w:rPr>
          <w:rFonts w:eastAsia="Verdana"/>
          <w:color w:val="262626"/>
          <w:spacing w:val="1"/>
        </w:rPr>
        <w:t xml:space="preserve"> </w:t>
      </w:r>
      <w:r w:rsidR="00CE1D07" w:rsidRPr="00E55FFE">
        <w:rPr>
          <w:rFonts w:eastAsia="Verdana"/>
          <w:color w:val="262626"/>
        </w:rPr>
        <w:t>change</w:t>
      </w:r>
      <w:r w:rsidR="00CE1D07" w:rsidRPr="00E55FFE">
        <w:rPr>
          <w:rFonts w:eastAsia="Verdana"/>
          <w:color w:val="262626"/>
          <w:spacing w:val="2"/>
        </w:rPr>
        <w:t xml:space="preserve"> </w:t>
      </w:r>
      <w:r w:rsidR="00CE1D07" w:rsidRPr="00E55FFE">
        <w:rPr>
          <w:rFonts w:eastAsia="Verdana"/>
          <w:color w:val="262626"/>
        </w:rPr>
        <w:t>a</w:t>
      </w:r>
      <w:r w:rsidR="00CE1D07" w:rsidRPr="00E55FFE">
        <w:rPr>
          <w:rFonts w:eastAsia="Verdana"/>
          <w:color w:val="262626"/>
          <w:spacing w:val="1"/>
        </w:rPr>
        <w:t>n</w:t>
      </w:r>
      <w:r w:rsidR="00CE1D07" w:rsidRPr="00E55FFE">
        <w:rPr>
          <w:rFonts w:eastAsia="Verdana"/>
          <w:color w:val="262626"/>
        </w:rPr>
        <w:t>d</w:t>
      </w:r>
      <w:r w:rsidR="00CE1D07" w:rsidRPr="00E55FFE">
        <w:rPr>
          <w:rFonts w:eastAsia="Verdana"/>
          <w:color w:val="262626"/>
          <w:spacing w:val="6"/>
        </w:rPr>
        <w:t xml:space="preserve"> </w:t>
      </w:r>
      <w:r w:rsidR="00C43D34">
        <w:rPr>
          <w:rFonts w:eastAsia="Verdana"/>
          <w:color w:val="262626"/>
        </w:rPr>
        <w:t>their</w:t>
      </w:r>
      <w:r w:rsidR="00CE1D07" w:rsidRPr="00E55FFE">
        <w:rPr>
          <w:rFonts w:eastAsia="Verdana"/>
          <w:color w:val="262626"/>
          <w:spacing w:val="7"/>
        </w:rPr>
        <w:t xml:space="preserve"> </w:t>
      </w:r>
      <w:r w:rsidR="00CE1D07" w:rsidRPr="00E55FFE">
        <w:rPr>
          <w:rFonts w:eastAsia="Verdana"/>
          <w:color w:val="262626"/>
        </w:rPr>
        <w:t>acc</w:t>
      </w:r>
      <w:r w:rsidR="00CE1D07" w:rsidRPr="00E55FFE">
        <w:rPr>
          <w:rFonts w:eastAsia="Verdana"/>
          <w:color w:val="262626"/>
          <w:spacing w:val="1"/>
        </w:rPr>
        <w:t>u</w:t>
      </w:r>
      <w:r w:rsidR="00CE1D07" w:rsidRPr="00E55FFE">
        <w:rPr>
          <w:rFonts w:eastAsia="Verdana"/>
          <w:color w:val="262626"/>
        </w:rPr>
        <w:t>ra</w:t>
      </w:r>
      <w:r w:rsidR="00CE1D07" w:rsidRPr="00E55FFE">
        <w:rPr>
          <w:rFonts w:eastAsia="Verdana"/>
          <w:color w:val="262626"/>
          <w:spacing w:val="1"/>
        </w:rPr>
        <w:t>c</w:t>
      </w:r>
      <w:r w:rsidR="00CE1D07" w:rsidRPr="00E55FFE">
        <w:rPr>
          <w:rFonts w:eastAsia="Verdana"/>
          <w:color w:val="262626"/>
        </w:rPr>
        <w:t>y and</w:t>
      </w:r>
      <w:r w:rsidR="00CE1D07" w:rsidRPr="00E55FFE">
        <w:rPr>
          <w:rFonts w:eastAsia="Verdana"/>
          <w:color w:val="262626"/>
          <w:spacing w:val="6"/>
        </w:rPr>
        <w:t xml:space="preserve"> </w:t>
      </w:r>
      <w:r w:rsidR="00CE1D07" w:rsidRPr="00E55FFE">
        <w:rPr>
          <w:rFonts w:eastAsia="Verdana"/>
          <w:color w:val="262626"/>
          <w:spacing w:val="1"/>
        </w:rPr>
        <w:t>c</w:t>
      </w:r>
      <w:r w:rsidR="00CE1D07" w:rsidRPr="00E55FFE">
        <w:rPr>
          <w:rFonts w:eastAsia="Verdana"/>
          <w:color w:val="262626"/>
        </w:rPr>
        <w:t>o</w:t>
      </w:r>
      <w:r w:rsidR="00CE1D07" w:rsidRPr="00E55FFE">
        <w:rPr>
          <w:rFonts w:eastAsia="Verdana"/>
          <w:color w:val="262626"/>
          <w:spacing w:val="1"/>
        </w:rPr>
        <w:t>m</w:t>
      </w:r>
      <w:r w:rsidR="00CE1D07" w:rsidRPr="00E55FFE">
        <w:rPr>
          <w:rFonts w:eastAsia="Verdana"/>
          <w:color w:val="262626"/>
        </w:rPr>
        <w:t>pleten</w:t>
      </w:r>
      <w:r w:rsidR="00CE1D07" w:rsidRPr="00E55FFE">
        <w:rPr>
          <w:rFonts w:eastAsia="Verdana"/>
          <w:color w:val="262626"/>
          <w:spacing w:val="1"/>
        </w:rPr>
        <w:t>e</w:t>
      </w:r>
      <w:r w:rsidR="00CE1D07" w:rsidRPr="00E55FFE">
        <w:rPr>
          <w:rFonts w:eastAsia="Verdana"/>
          <w:color w:val="262626"/>
        </w:rPr>
        <w:t>ss cannot</w:t>
      </w:r>
      <w:r w:rsidR="00CE1D07" w:rsidRPr="00E55FFE">
        <w:rPr>
          <w:rFonts w:eastAsia="Verdana"/>
          <w:color w:val="262626"/>
          <w:spacing w:val="6"/>
        </w:rPr>
        <w:t xml:space="preserve"> </w:t>
      </w:r>
      <w:r w:rsidR="00CE1D07" w:rsidRPr="00E55FFE">
        <w:rPr>
          <w:rFonts w:eastAsia="Verdana"/>
          <w:color w:val="262626"/>
        </w:rPr>
        <w:t>be</w:t>
      </w:r>
      <w:r w:rsidR="00C43D34">
        <w:rPr>
          <w:rFonts w:eastAsia="Verdana"/>
          <w:color w:val="262626"/>
        </w:rPr>
        <w:t>,</w:t>
      </w:r>
      <w:r w:rsidR="00CE1D07" w:rsidRPr="00E55FFE">
        <w:rPr>
          <w:rFonts w:eastAsia="Verdana"/>
          <w:color w:val="262626"/>
          <w:spacing w:val="11"/>
        </w:rPr>
        <w:t xml:space="preserve"> </w:t>
      </w:r>
      <w:r w:rsidR="00CE1D07" w:rsidRPr="00E55FFE">
        <w:rPr>
          <w:rFonts w:eastAsia="Verdana"/>
          <w:color w:val="262626"/>
        </w:rPr>
        <w:t>and</w:t>
      </w:r>
      <w:r w:rsidR="00CE1D07" w:rsidRPr="00E55FFE">
        <w:rPr>
          <w:rFonts w:eastAsia="Verdana"/>
          <w:color w:val="262626"/>
          <w:spacing w:val="8"/>
        </w:rPr>
        <w:t xml:space="preserve"> </w:t>
      </w:r>
      <w:r w:rsidR="00CE1D07" w:rsidRPr="00E55FFE">
        <w:rPr>
          <w:rFonts w:eastAsia="Verdana"/>
          <w:color w:val="262626"/>
        </w:rPr>
        <w:t>are</w:t>
      </w:r>
      <w:r w:rsidR="00CE1D07" w:rsidRPr="00E55FFE">
        <w:rPr>
          <w:rFonts w:eastAsia="Verdana"/>
          <w:color w:val="262626"/>
          <w:spacing w:val="11"/>
        </w:rPr>
        <w:t xml:space="preserve"> </w:t>
      </w:r>
      <w:r w:rsidR="00CE1D07" w:rsidRPr="00E55FFE">
        <w:rPr>
          <w:rFonts w:eastAsia="Verdana"/>
          <w:color w:val="262626"/>
        </w:rPr>
        <w:t>not</w:t>
      </w:r>
      <w:r w:rsidR="00C43D34">
        <w:rPr>
          <w:rFonts w:eastAsia="Verdana"/>
          <w:color w:val="262626"/>
        </w:rPr>
        <w:t>,</w:t>
      </w:r>
      <w:r w:rsidR="00CE1D07" w:rsidRPr="00E55FFE">
        <w:rPr>
          <w:rFonts w:eastAsia="Verdana"/>
          <w:color w:val="262626"/>
          <w:spacing w:val="9"/>
        </w:rPr>
        <w:t xml:space="preserve"> </w:t>
      </w:r>
      <w:r w:rsidR="00CE1D07" w:rsidRPr="00E55FFE">
        <w:rPr>
          <w:rFonts w:eastAsia="Verdana"/>
          <w:color w:val="262626"/>
        </w:rPr>
        <w:t>guar</w:t>
      </w:r>
      <w:r w:rsidR="00CE1D07" w:rsidRPr="00E55FFE">
        <w:rPr>
          <w:rFonts w:eastAsia="Verdana"/>
          <w:color w:val="262626"/>
          <w:spacing w:val="1"/>
        </w:rPr>
        <w:t>a</w:t>
      </w:r>
      <w:r w:rsidR="00CE1D07" w:rsidRPr="00E55FFE">
        <w:rPr>
          <w:rFonts w:eastAsia="Verdana"/>
          <w:color w:val="262626"/>
        </w:rPr>
        <w:t xml:space="preserve">nteed </w:t>
      </w:r>
      <w:r w:rsidR="00CE1D07" w:rsidRPr="00E55FFE">
        <w:rPr>
          <w:rFonts w:eastAsia="Verdana"/>
          <w:color w:val="262626"/>
          <w:spacing w:val="1"/>
        </w:rPr>
        <w:t>b</w:t>
      </w:r>
      <w:r w:rsidR="00CE1D07" w:rsidRPr="00E55FFE">
        <w:rPr>
          <w:rFonts w:eastAsia="Verdana"/>
          <w:color w:val="262626"/>
        </w:rPr>
        <w:t>y</w:t>
      </w:r>
      <w:r w:rsidR="00CE1D07" w:rsidRPr="00E55FFE">
        <w:rPr>
          <w:rFonts w:eastAsia="Verdana"/>
          <w:color w:val="262626"/>
          <w:spacing w:val="9"/>
        </w:rPr>
        <w:t xml:space="preserve"> </w:t>
      </w:r>
      <w:r w:rsidR="00CE1D07" w:rsidRPr="00E55FFE">
        <w:rPr>
          <w:rFonts w:eastAsia="Verdana"/>
          <w:color w:val="262626"/>
        </w:rPr>
        <w:t>the</w:t>
      </w:r>
      <w:r w:rsidR="00CE1D07" w:rsidRPr="00E55FFE">
        <w:rPr>
          <w:rFonts w:eastAsia="Verdana"/>
          <w:color w:val="262626"/>
          <w:spacing w:val="9"/>
        </w:rPr>
        <w:t xml:space="preserve"> Counties</w:t>
      </w:r>
      <w:r w:rsidR="000125E3">
        <w:rPr>
          <w:rFonts w:eastAsia="Verdana"/>
          <w:color w:val="262626"/>
          <w:spacing w:val="9"/>
        </w:rPr>
        <w:t xml:space="preserve"> which supply the Data and Data Products</w:t>
      </w:r>
      <w:r w:rsidR="00CE1D07" w:rsidRPr="00E55FFE">
        <w:rPr>
          <w:rFonts w:eastAsia="Verdana"/>
          <w:color w:val="262626"/>
          <w:spacing w:val="9"/>
        </w:rPr>
        <w:t xml:space="preserve"> </w:t>
      </w:r>
      <w:r w:rsidR="000125E3">
        <w:rPr>
          <w:rFonts w:eastAsia="Verdana"/>
          <w:color w:val="262626"/>
          <w:spacing w:val="9"/>
        </w:rPr>
        <w:t>or</w:t>
      </w:r>
      <w:r w:rsidR="00CE1D07" w:rsidRPr="00E55FFE">
        <w:rPr>
          <w:rFonts w:eastAsia="Verdana"/>
          <w:color w:val="262626"/>
          <w:spacing w:val="9"/>
        </w:rPr>
        <w:t xml:space="preserve"> the </w:t>
      </w:r>
      <w:r w:rsidR="00CE1D07" w:rsidRPr="00E55FFE">
        <w:rPr>
          <w:rFonts w:eastAsia="Verdana"/>
          <w:color w:val="262626"/>
          <w:spacing w:val="2"/>
        </w:rPr>
        <w:t>Governor’s Office of Information Technology Services</w:t>
      </w:r>
      <w:r w:rsidR="00CE1D07" w:rsidRPr="00E55FFE">
        <w:rPr>
          <w:rFonts w:eastAsia="Verdana"/>
          <w:color w:val="262626"/>
        </w:rPr>
        <w:t>.</w:t>
      </w:r>
      <w:r w:rsidR="00CE1D07" w:rsidRPr="00E55FFE">
        <w:rPr>
          <w:rFonts w:eastAsia="Verdana"/>
          <w:color w:val="262626"/>
          <w:spacing w:val="4"/>
        </w:rPr>
        <w:t xml:space="preserve"> </w:t>
      </w:r>
      <w:r w:rsidR="00CE1D07" w:rsidRPr="00E55FFE">
        <w:rPr>
          <w:rFonts w:eastAsia="Verdana"/>
          <w:color w:val="262626"/>
        </w:rPr>
        <w:t xml:space="preserve">The </w:t>
      </w:r>
      <w:r w:rsidR="00CE1D07" w:rsidRPr="00E55FFE">
        <w:rPr>
          <w:rFonts w:eastAsia="Verdana"/>
          <w:color w:val="262626"/>
          <w:spacing w:val="2"/>
        </w:rPr>
        <w:t>Governor’s Office of Information Technology Services and the Counties</w:t>
      </w:r>
      <w:r w:rsidR="00CE1D07" w:rsidRPr="00E55FFE" w:rsidDel="00EC2EC2">
        <w:rPr>
          <w:rFonts w:eastAsia="Verdana"/>
          <w:color w:val="262626"/>
        </w:rPr>
        <w:t xml:space="preserve"> </w:t>
      </w:r>
      <w:r w:rsidR="00CE1D07" w:rsidRPr="00E55FFE">
        <w:rPr>
          <w:rFonts w:eastAsia="Verdana"/>
          <w:color w:val="262626"/>
        </w:rPr>
        <w:t>mak</w:t>
      </w:r>
      <w:r w:rsidR="00CE1D07" w:rsidRPr="00E55FFE">
        <w:rPr>
          <w:rFonts w:eastAsia="Verdana"/>
          <w:color w:val="262626"/>
          <w:spacing w:val="1"/>
        </w:rPr>
        <w:t>e</w:t>
      </w:r>
      <w:r w:rsidR="00CE1D07" w:rsidRPr="00E55FFE">
        <w:rPr>
          <w:rFonts w:eastAsia="Verdana"/>
          <w:color w:val="262626"/>
          <w:spacing w:val="5"/>
        </w:rPr>
        <w:t xml:space="preserve"> </w:t>
      </w:r>
      <w:r w:rsidR="00CE1D07" w:rsidRPr="00E55FFE">
        <w:rPr>
          <w:rFonts w:eastAsia="Verdana"/>
          <w:color w:val="262626"/>
        </w:rPr>
        <w:t>no warranti</w:t>
      </w:r>
      <w:r w:rsidR="00CE1D07" w:rsidRPr="00E55FFE">
        <w:rPr>
          <w:rFonts w:eastAsia="Verdana"/>
          <w:color w:val="262626"/>
          <w:spacing w:val="1"/>
        </w:rPr>
        <w:t>e</w:t>
      </w:r>
      <w:r w:rsidR="00CE1D07" w:rsidRPr="00E55FFE">
        <w:rPr>
          <w:rFonts w:eastAsia="Verdana"/>
          <w:color w:val="262626"/>
        </w:rPr>
        <w:t>s or</w:t>
      </w:r>
      <w:r w:rsidR="00CE1D07" w:rsidRPr="00E55FFE">
        <w:rPr>
          <w:rFonts w:eastAsia="Verdana"/>
          <w:color w:val="262626"/>
          <w:spacing w:val="11"/>
        </w:rPr>
        <w:t xml:space="preserve"> </w:t>
      </w:r>
      <w:r w:rsidR="00CE1D07" w:rsidRPr="00E55FFE">
        <w:rPr>
          <w:rFonts w:eastAsia="Verdana"/>
          <w:color w:val="262626"/>
        </w:rPr>
        <w:t>gu</w:t>
      </w:r>
      <w:r w:rsidR="00CE1D07" w:rsidRPr="00E55FFE">
        <w:rPr>
          <w:rFonts w:eastAsia="Verdana"/>
          <w:color w:val="262626"/>
          <w:spacing w:val="1"/>
        </w:rPr>
        <w:t>a</w:t>
      </w:r>
      <w:r w:rsidR="00CE1D07" w:rsidRPr="00E55FFE">
        <w:rPr>
          <w:rFonts w:eastAsia="Verdana"/>
          <w:color w:val="262626"/>
        </w:rPr>
        <w:t>rantee</w:t>
      </w:r>
      <w:r w:rsidR="00C43D34">
        <w:rPr>
          <w:rFonts w:eastAsia="Verdana"/>
          <w:color w:val="262626"/>
        </w:rPr>
        <w:t>s</w:t>
      </w:r>
      <w:r w:rsidR="00CE1D07" w:rsidRPr="00E55FFE">
        <w:rPr>
          <w:rFonts w:eastAsia="Verdana"/>
          <w:color w:val="262626"/>
        </w:rPr>
        <w:t>, either</w:t>
      </w:r>
      <w:r w:rsidR="00CE1D07" w:rsidRPr="00E55FFE">
        <w:rPr>
          <w:rFonts w:eastAsia="Verdana"/>
          <w:color w:val="262626"/>
          <w:spacing w:val="6"/>
        </w:rPr>
        <w:t xml:space="preserve"> </w:t>
      </w:r>
      <w:r w:rsidR="00CE1D07" w:rsidRPr="00E55FFE">
        <w:rPr>
          <w:rFonts w:eastAsia="Verdana"/>
          <w:color w:val="262626"/>
        </w:rPr>
        <w:t>ex</w:t>
      </w:r>
      <w:r w:rsidR="00CE1D07" w:rsidRPr="00E55FFE">
        <w:rPr>
          <w:rFonts w:eastAsia="Verdana"/>
          <w:color w:val="262626"/>
          <w:spacing w:val="1"/>
        </w:rPr>
        <w:t>p</w:t>
      </w:r>
      <w:r w:rsidR="00CE1D07" w:rsidRPr="00E55FFE">
        <w:rPr>
          <w:rFonts w:eastAsia="Verdana"/>
          <w:color w:val="262626"/>
        </w:rPr>
        <w:t>r</w:t>
      </w:r>
      <w:r w:rsidR="00CE1D07" w:rsidRPr="00E55FFE">
        <w:rPr>
          <w:rFonts w:eastAsia="Verdana"/>
          <w:color w:val="262626"/>
          <w:spacing w:val="1"/>
        </w:rPr>
        <w:t>e</w:t>
      </w:r>
      <w:r w:rsidR="00CE1D07" w:rsidRPr="00E55FFE">
        <w:rPr>
          <w:rFonts w:eastAsia="Verdana"/>
          <w:color w:val="262626"/>
        </w:rPr>
        <w:t>ssed</w:t>
      </w:r>
      <w:r w:rsidR="00CE1D07" w:rsidRPr="00E55FFE">
        <w:rPr>
          <w:rFonts w:eastAsia="Verdana"/>
          <w:color w:val="262626"/>
          <w:spacing w:val="2"/>
        </w:rPr>
        <w:t xml:space="preserve"> </w:t>
      </w:r>
      <w:r w:rsidR="00CE1D07" w:rsidRPr="00E55FFE">
        <w:rPr>
          <w:rFonts w:eastAsia="Verdana"/>
          <w:color w:val="262626"/>
        </w:rPr>
        <w:t>or</w:t>
      </w:r>
      <w:r w:rsidR="00CE1D07" w:rsidRPr="00E55FFE">
        <w:rPr>
          <w:rFonts w:eastAsia="Verdana"/>
          <w:color w:val="262626"/>
          <w:spacing w:val="10"/>
        </w:rPr>
        <w:t xml:space="preserve"> </w:t>
      </w:r>
      <w:r w:rsidR="00CE1D07" w:rsidRPr="00E55FFE">
        <w:rPr>
          <w:rFonts w:eastAsia="Verdana"/>
          <w:color w:val="262626"/>
        </w:rPr>
        <w:t>impli</w:t>
      </w:r>
      <w:r w:rsidR="00CE1D07" w:rsidRPr="00E55FFE">
        <w:rPr>
          <w:rFonts w:eastAsia="Verdana"/>
          <w:color w:val="262626"/>
          <w:spacing w:val="1"/>
        </w:rPr>
        <w:t>e</w:t>
      </w:r>
      <w:r w:rsidR="00CE1D07" w:rsidRPr="00E55FFE">
        <w:rPr>
          <w:rFonts w:eastAsia="Verdana"/>
          <w:color w:val="262626"/>
        </w:rPr>
        <w:t>d,</w:t>
      </w:r>
      <w:r w:rsidR="00CE1D07" w:rsidRPr="00E55FFE">
        <w:rPr>
          <w:rFonts w:eastAsia="Verdana"/>
          <w:color w:val="262626"/>
          <w:spacing w:val="3"/>
        </w:rPr>
        <w:t xml:space="preserve"> </w:t>
      </w:r>
      <w:r w:rsidR="00CE1D07" w:rsidRPr="00E55FFE">
        <w:rPr>
          <w:rFonts w:eastAsia="Verdana"/>
          <w:color w:val="262626"/>
        </w:rPr>
        <w:t>as</w:t>
      </w:r>
      <w:r w:rsidR="00CE1D07" w:rsidRPr="00E55FFE">
        <w:rPr>
          <w:rFonts w:eastAsia="Verdana"/>
          <w:color w:val="262626"/>
          <w:spacing w:val="10"/>
        </w:rPr>
        <w:t xml:space="preserve"> </w:t>
      </w:r>
      <w:r w:rsidR="00CE1D07" w:rsidRPr="00E55FFE">
        <w:rPr>
          <w:rFonts w:eastAsia="Verdana"/>
          <w:color w:val="262626"/>
        </w:rPr>
        <w:t>to</w:t>
      </w:r>
      <w:r w:rsidR="00CE1D07" w:rsidRPr="00E55FFE">
        <w:rPr>
          <w:rFonts w:eastAsia="Verdana"/>
          <w:color w:val="262626"/>
          <w:spacing w:val="10"/>
        </w:rPr>
        <w:t xml:space="preserve"> </w:t>
      </w:r>
      <w:r w:rsidR="00CE1D07" w:rsidRPr="00E55FFE">
        <w:rPr>
          <w:rFonts w:eastAsia="Verdana"/>
          <w:color w:val="262626"/>
        </w:rPr>
        <w:t>the com</w:t>
      </w:r>
      <w:r w:rsidR="00CE1D07" w:rsidRPr="00E55FFE">
        <w:rPr>
          <w:rFonts w:eastAsia="Verdana"/>
          <w:color w:val="262626"/>
          <w:spacing w:val="1"/>
        </w:rPr>
        <w:t>p</w:t>
      </w:r>
      <w:r w:rsidR="00CE1D07" w:rsidRPr="00E55FFE">
        <w:rPr>
          <w:rFonts w:eastAsia="Verdana"/>
          <w:color w:val="262626"/>
        </w:rPr>
        <w:t>lete</w:t>
      </w:r>
      <w:r w:rsidR="00CE1D07" w:rsidRPr="00E55FFE">
        <w:rPr>
          <w:rFonts w:eastAsia="Verdana"/>
          <w:color w:val="262626"/>
          <w:spacing w:val="1"/>
        </w:rPr>
        <w:t>n</w:t>
      </w:r>
      <w:r w:rsidR="00CE1D07" w:rsidRPr="00E55FFE">
        <w:rPr>
          <w:rFonts w:eastAsia="Verdana"/>
          <w:color w:val="262626"/>
        </w:rPr>
        <w:t>ess,</w:t>
      </w:r>
      <w:r w:rsidR="00CE1D07" w:rsidRPr="00E55FFE">
        <w:rPr>
          <w:rFonts w:eastAsia="Verdana"/>
          <w:color w:val="262626"/>
          <w:spacing w:val="31"/>
        </w:rPr>
        <w:t xml:space="preserve"> </w:t>
      </w:r>
      <w:r w:rsidR="00CE1D07" w:rsidRPr="00E55FFE">
        <w:rPr>
          <w:rFonts w:eastAsia="Verdana"/>
          <w:color w:val="262626"/>
        </w:rPr>
        <w:t>a</w:t>
      </w:r>
      <w:r w:rsidR="00CE1D07" w:rsidRPr="00E55FFE">
        <w:rPr>
          <w:rFonts w:eastAsia="Verdana"/>
          <w:color w:val="262626"/>
          <w:spacing w:val="1"/>
        </w:rPr>
        <w:t>c</w:t>
      </w:r>
      <w:r w:rsidR="00CE1D07" w:rsidRPr="00E55FFE">
        <w:rPr>
          <w:rFonts w:eastAsia="Verdana"/>
          <w:color w:val="262626"/>
        </w:rPr>
        <w:t>cu</w:t>
      </w:r>
      <w:r w:rsidR="00CE1D07" w:rsidRPr="00E55FFE">
        <w:rPr>
          <w:rFonts w:eastAsia="Verdana"/>
          <w:color w:val="262626"/>
          <w:spacing w:val="1"/>
        </w:rPr>
        <w:t>r</w:t>
      </w:r>
      <w:r w:rsidR="00CE1D07" w:rsidRPr="00E55FFE">
        <w:rPr>
          <w:rFonts w:eastAsia="Verdana"/>
          <w:color w:val="262626"/>
        </w:rPr>
        <w:t>acy,</w:t>
      </w:r>
      <w:r w:rsidR="00CE1D07" w:rsidRPr="00E55FFE">
        <w:rPr>
          <w:rFonts w:eastAsia="Verdana"/>
          <w:color w:val="262626"/>
          <w:spacing w:val="36"/>
        </w:rPr>
        <w:t xml:space="preserve"> </w:t>
      </w:r>
      <w:r w:rsidR="00CE1D07" w:rsidRPr="003538D4">
        <w:rPr>
          <w:rFonts w:eastAsia="Verdana"/>
          <w:color w:val="262626"/>
          <w:spacing w:val="9"/>
        </w:rPr>
        <w:t xml:space="preserve">or correctness of the </w:t>
      </w:r>
      <w:r w:rsidR="000125E3" w:rsidRPr="003538D4">
        <w:rPr>
          <w:rFonts w:eastAsia="Verdana"/>
          <w:color w:val="262626"/>
          <w:spacing w:val="9"/>
        </w:rPr>
        <w:t xml:space="preserve">Data </w:t>
      </w:r>
      <w:r w:rsidR="00CE1D07" w:rsidRPr="003538D4">
        <w:rPr>
          <w:rFonts w:eastAsia="Verdana"/>
          <w:color w:val="262626"/>
          <w:spacing w:val="9"/>
        </w:rPr>
        <w:t>Products, nor accept any liability</w:t>
      </w:r>
      <w:r w:rsidR="00CE1D07" w:rsidRPr="00E55FFE">
        <w:rPr>
          <w:rFonts w:eastAsia="Verdana"/>
          <w:color w:val="262626"/>
          <w:spacing w:val="4"/>
        </w:rPr>
        <w:t xml:space="preserve"> </w:t>
      </w:r>
      <w:r w:rsidR="00CE1D07" w:rsidRPr="00E55FFE">
        <w:rPr>
          <w:rFonts w:eastAsia="Verdana"/>
          <w:color w:val="262626"/>
        </w:rPr>
        <w:t>a</w:t>
      </w:r>
      <w:r w:rsidR="00CE1D07" w:rsidRPr="00E55FFE">
        <w:rPr>
          <w:rFonts w:eastAsia="Verdana"/>
          <w:color w:val="262626"/>
          <w:spacing w:val="1"/>
        </w:rPr>
        <w:t>r</w:t>
      </w:r>
      <w:r w:rsidR="00CE1D07" w:rsidRPr="00E55FFE">
        <w:rPr>
          <w:rFonts w:eastAsia="Verdana"/>
          <w:color w:val="262626"/>
        </w:rPr>
        <w:t>isi</w:t>
      </w:r>
      <w:r w:rsidR="00CE1D07" w:rsidRPr="00E55FFE">
        <w:rPr>
          <w:rFonts w:eastAsia="Verdana"/>
          <w:color w:val="262626"/>
          <w:spacing w:val="1"/>
        </w:rPr>
        <w:t>n</w:t>
      </w:r>
      <w:r w:rsidR="00CE1D07" w:rsidRPr="00E55FFE">
        <w:rPr>
          <w:rFonts w:eastAsia="Verdana"/>
          <w:color w:val="262626"/>
        </w:rPr>
        <w:t>g</w:t>
      </w:r>
      <w:r w:rsidR="00CE1D07" w:rsidRPr="00E55FFE">
        <w:rPr>
          <w:rFonts w:eastAsia="Verdana"/>
          <w:color w:val="262626"/>
          <w:spacing w:val="7"/>
        </w:rPr>
        <w:t xml:space="preserve"> </w:t>
      </w:r>
      <w:r w:rsidR="00CE1D07" w:rsidRPr="00E55FFE">
        <w:rPr>
          <w:rFonts w:eastAsia="Verdana"/>
          <w:color w:val="262626"/>
        </w:rPr>
        <w:t>from</w:t>
      </w:r>
      <w:r w:rsidR="00CE1D07" w:rsidRPr="00E55FFE">
        <w:rPr>
          <w:rFonts w:eastAsia="Verdana"/>
          <w:color w:val="262626"/>
          <w:spacing w:val="9"/>
        </w:rPr>
        <w:t xml:space="preserve"> </w:t>
      </w:r>
      <w:r w:rsidR="00CE1D07" w:rsidRPr="00E55FFE">
        <w:rPr>
          <w:rFonts w:eastAsia="Verdana"/>
          <w:color w:val="262626"/>
        </w:rPr>
        <w:t>a</w:t>
      </w:r>
      <w:r w:rsidR="00CE1D07" w:rsidRPr="00E55FFE">
        <w:rPr>
          <w:rFonts w:eastAsia="Verdana"/>
          <w:color w:val="262626"/>
          <w:spacing w:val="1"/>
        </w:rPr>
        <w:t>n</w:t>
      </w:r>
      <w:r w:rsidR="00CE1D07" w:rsidRPr="00E55FFE">
        <w:rPr>
          <w:rFonts w:eastAsia="Verdana"/>
          <w:color w:val="262626"/>
        </w:rPr>
        <w:t>y</w:t>
      </w:r>
      <w:r w:rsidR="00CE1D07" w:rsidRPr="00E55FFE">
        <w:rPr>
          <w:rFonts w:eastAsia="Verdana"/>
          <w:color w:val="262626"/>
          <w:spacing w:val="8"/>
        </w:rPr>
        <w:t xml:space="preserve"> </w:t>
      </w:r>
      <w:r w:rsidR="00CE1D07" w:rsidRPr="00E55FFE">
        <w:rPr>
          <w:rFonts w:eastAsia="Verdana"/>
          <w:color w:val="262626"/>
        </w:rPr>
        <w:t>incorr</w:t>
      </w:r>
      <w:r w:rsidR="00CE1D07" w:rsidRPr="00E55FFE">
        <w:rPr>
          <w:rFonts w:eastAsia="Verdana"/>
          <w:color w:val="262626"/>
          <w:spacing w:val="1"/>
        </w:rPr>
        <w:t>e</w:t>
      </w:r>
      <w:r w:rsidR="00CE1D07" w:rsidRPr="00E55FFE">
        <w:rPr>
          <w:rFonts w:eastAsia="Verdana"/>
          <w:color w:val="262626"/>
        </w:rPr>
        <w:t>ct,</w:t>
      </w:r>
      <w:r w:rsidR="00CE1D07" w:rsidRPr="00E55FFE">
        <w:rPr>
          <w:rFonts w:eastAsia="Verdana"/>
          <w:color w:val="262626"/>
          <w:spacing w:val="2"/>
        </w:rPr>
        <w:t xml:space="preserve"> </w:t>
      </w:r>
      <w:r w:rsidR="00CE1D07" w:rsidRPr="00E55FFE">
        <w:rPr>
          <w:rFonts w:eastAsia="Verdana"/>
          <w:color w:val="262626"/>
        </w:rPr>
        <w:t>inco</w:t>
      </w:r>
      <w:r w:rsidR="00CE1D07" w:rsidRPr="00E55FFE">
        <w:rPr>
          <w:rFonts w:eastAsia="Verdana"/>
          <w:color w:val="262626"/>
          <w:spacing w:val="1"/>
        </w:rPr>
        <w:t>m</w:t>
      </w:r>
      <w:r w:rsidR="00CE1D07" w:rsidRPr="00E55FFE">
        <w:rPr>
          <w:rFonts w:eastAsia="Verdana"/>
          <w:color w:val="262626"/>
        </w:rPr>
        <w:t>p</w:t>
      </w:r>
      <w:r w:rsidR="00CE1D07" w:rsidRPr="00E55FFE">
        <w:rPr>
          <w:rFonts w:eastAsia="Verdana"/>
          <w:color w:val="262626"/>
          <w:spacing w:val="1"/>
        </w:rPr>
        <w:t>l</w:t>
      </w:r>
      <w:r w:rsidR="00CE1D07" w:rsidRPr="00E55FFE">
        <w:rPr>
          <w:rFonts w:eastAsia="Verdana"/>
          <w:color w:val="262626"/>
        </w:rPr>
        <w:t>ete, or</w:t>
      </w:r>
      <w:r w:rsidR="00CE1D07" w:rsidRPr="00E55FFE">
        <w:rPr>
          <w:rFonts w:eastAsia="Verdana"/>
          <w:color w:val="262626"/>
          <w:spacing w:val="12"/>
        </w:rPr>
        <w:t xml:space="preserve"> </w:t>
      </w:r>
      <w:r w:rsidR="00CE1D07" w:rsidRPr="00E55FFE">
        <w:rPr>
          <w:rFonts w:eastAsia="Verdana"/>
          <w:color w:val="262626"/>
        </w:rPr>
        <w:t>m</w:t>
      </w:r>
      <w:r w:rsidR="00CE1D07" w:rsidRPr="00E55FFE">
        <w:rPr>
          <w:rFonts w:eastAsia="Verdana"/>
          <w:color w:val="262626"/>
          <w:spacing w:val="1"/>
        </w:rPr>
        <w:t>i</w:t>
      </w:r>
      <w:r w:rsidR="00CE1D07" w:rsidRPr="00E55FFE">
        <w:rPr>
          <w:rFonts w:eastAsia="Verdana"/>
          <w:color w:val="262626"/>
        </w:rPr>
        <w:t>slea</w:t>
      </w:r>
      <w:r w:rsidR="00CE1D07" w:rsidRPr="00E55FFE">
        <w:rPr>
          <w:rFonts w:eastAsia="Verdana"/>
          <w:color w:val="262626"/>
          <w:spacing w:val="1"/>
        </w:rPr>
        <w:t>d</w:t>
      </w:r>
      <w:r w:rsidR="00CE1D07" w:rsidRPr="00E55FFE">
        <w:rPr>
          <w:rFonts w:eastAsia="Verdana"/>
          <w:color w:val="262626"/>
        </w:rPr>
        <w:t>ing informati</w:t>
      </w:r>
      <w:r w:rsidR="00CE1D07" w:rsidRPr="00E55FFE">
        <w:rPr>
          <w:rFonts w:eastAsia="Verdana"/>
          <w:color w:val="262626"/>
          <w:spacing w:val="1"/>
        </w:rPr>
        <w:t>o</w:t>
      </w:r>
      <w:r w:rsidR="00CE1D07" w:rsidRPr="00E55FFE">
        <w:rPr>
          <w:rFonts w:eastAsia="Verdana"/>
          <w:color w:val="262626"/>
        </w:rPr>
        <w:t>n contai</w:t>
      </w:r>
      <w:r w:rsidR="00CE1D07" w:rsidRPr="00E55FFE">
        <w:rPr>
          <w:rFonts w:eastAsia="Verdana"/>
          <w:color w:val="262626"/>
          <w:spacing w:val="1"/>
        </w:rPr>
        <w:t>n</w:t>
      </w:r>
      <w:r w:rsidR="00CE1D07" w:rsidRPr="00E55FFE">
        <w:rPr>
          <w:rFonts w:eastAsia="Verdana"/>
          <w:color w:val="262626"/>
        </w:rPr>
        <w:t>ed</w:t>
      </w:r>
      <w:r w:rsidR="00CE1D07" w:rsidRPr="00E55FFE">
        <w:rPr>
          <w:rFonts w:eastAsia="Verdana"/>
          <w:color w:val="262626"/>
          <w:spacing w:val="2"/>
        </w:rPr>
        <w:t xml:space="preserve"> </w:t>
      </w:r>
      <w:r w:rsidR="00CE1D07" w:rsidRPr="00E55FFE">
        <w:rPr>
          <w:rFonts w:eastAsia="Verdana"/>
          <w:color w:val="262626"/>
        </w:rPr>
        <w:t>therein.</w:t>
      </w:r>
      <w:r w:rsidR="00CE1D07" w:rsidRPr="00E55FFE">
        <w:rPr>
          <w:rFonts w:eastAsia="Verdana"/>
          <w:color w:val="262626"/>
          <w:spacing w:val="4"/>
        </w:rPr>
        <w:t xml:space="preserve"> </w:t>
      </w:r>
      <w:r w:rsidR="00CE1D07" w:rsidRPr="00E55FFE">
        <w:rPr>
          <w:rFonts w:eastAsia="Verdana"/>
          <w:color w:val="262626"/>
        </w:rPr>
        <w:t>There</w:t>
      </w:r>
      <w:r w:rsidR="00CE1D07" w:rsidRPr="00E55FFE">
        <w:rPr>
          <w:rFonts w:eastAsia="Verdana"/>
          <w:color w:val="262626"/>
          <w:spacing w:val="6"/>
        </w:rPr>
        <w:t xml:space="preserve"> </w:t>
      </w:r>
      <w:r w:rsidR="00CE1D07" w:rsidRPr="00E55FFE">
        <w:rPr>
          <w:rFonts w:eastAsia="Verdana"/>
          <w:color w:val="262626"/>
        </w:rPr>
        <w:t>are</w:t>
      </w:r>
      <w:r w:rsidR="00CE1D07" w:rsidRPr="00E55FFE">
        <w:rPr>
          <w:rFonts w:eastAsia="Verdana"/>
          <w:color w:val="262626"/>
          <w:spacing w:val="9"/>
        </w:rPr>
        <w:t xml:space="preserve"> </w:t>
      </w:r>
      <w:r w:rsidR="00CE1D07" w:rsidRPr="00E55FFE">
        <w:rPr>
          <w:rFonts w:eastAsia="Verdana"/>
          <w:color w:val="262626"/>
        </w:rPr>
        <w:t>no</w:t>
      </w:r>
      <w:r w:rsidR="00CE1D07" w:rsidRPr="00E55FFE">
        <w:rPr>
          <w:rFonts w:eastAsia="Verdana"/>
          <w:color w:val="262626"/>
          <w:spacing w:val="10"/>
        </w:rPr>
        <w:t xml:space="preserve"> </w:t>
      </w:r>
      <w:r w:rsidR="00CE1D07" w:rsidRPr="00E55FFE">
        <w:rPr>
          <w:rFonts w:eastAsia="Verdana"/>
          <w:color w:val="262626"/>
        </w:rPr>
        <w:t>warranties, either expr</w:t>
      </w:r>
      <w:r w:rsidR="00CE1D07" w:rsidRPr="00E55FFE">
        <w:rPr>
          <w:rFonts w:eastAsia="Verdana"/>
          <w:color w:val="262626"/>
          <w:spacing w:val="1"/>
        </w:rPr>
        <w:t>e</w:t>
      </w:r>
      <w:r w:rsidR="00CE1D07" w:rsidRPr="00E55FFE">
        <w:rPr>
          <w:rFonts w:eastAsia="Verdana"/>
          <w:color w:val="262626"/>
        </w:rPr>
        <w:t>ssed</w:t>
      </w:r>
      <w:r w:rsidR="00CE1D07" w:rsidRPr="00E55FFE">
        <w:rPr>
          <w:rFonts w:eastAsia="Verdana"/>
          <w:color w:val="262626"/>
          <w:spacing w:val="-4"/>
        </w:rPr>
        <w:t xml:space="preserve"> </w:t>
      </w:r>
      <w:r w:rsidR="00CE1D07" w:rsidRPr="00E55FFE">
        <w:rPr>
          <w:rFonts w:eastAsia="Verdana"/>
          <w:color w:val="262626"/>
        </w:rPr>
        <w:t>or</w:t>
      </w:r>
      <w:r w:rsidR="00CE1D07" w:rsidRPr="00E55FFE">
        <w:rPr>
          <w:rFonts w:eastAsia="Verdana"/>
          <w:color w:val="262626"/>
          <w:spacing w:val="5"/>
        </w:rPr>
        <w:t xml:space="preserve"> </w:t>
      </w:r>
      <w:r w:rsidR="00CE1D07" w:rsidRPr="00E55FFE">
        <w:rPr>
          <w:rFonts w:eastAsia="Verdana"/>
          <w:color w:val="262626"/>
        </w:rPr>
        <w:t>implied,</w:t>
      </w:r>
      <w:r w:rsidR="00CE1D07" w:rsidRPr="00E55FFE">
        <w:rPr>
          <w:rFonts w:eastAsia="Verdana"/>
          <w:color w:val="262626"/>
          <w:spacing w:val="-1"/>
        </w:rPr>
        <w:t xml:space="preserve"> </w:t>
      </w:r>
      <w:r w:rsidR="00CE1D07" w:rsidRPr="00E55FFE">
        <w:rPr>
          <w:rFonts w:eastAsia="Verdana"/>
          <w:color w:val="262626"/>
        </w:rPr>
        <w:t>of</w:t>
      </w:r>
      <w:r w:rsidR="00CE1D07" w:rsidRPr="00E55FFE">
        <w:rPr>
          <w:rFonts w:eastAsia="Verdana"/>
          <w:color w:val="262626"/>
          <w:spacing w:val="5"/>
        </w:rPr>
        <w:t xml:space="preserve"> </w:t>
      </w:r>
      <w:r w:rsidR="00CE1D07" w:rsidRPr="00E55FFE">
        <w:rPr>
          <w:rFonts w:eastAsia="Verdana"/>
          <w:color w:val="262626"/>
        </w:rPr>
        <w:t>merch</w:t>
      </w:r>
      <w:r w:rsidR="00CE1D07" w:rsidRPr="00E55FFE">
        <w:rPr>
          <w:rFonts w:eastAsia="Verdana"/>
          <w:color w:val="262626"/>
          <w:spacing w:val="1"/>
        </w:rPr>
        <w:t>a</w:t>
      </w:r>
      <w:r w:rsidR="00CE1D07" w:rsidRPr="00E55FFE">
        <w:rPr>
          <w:rFonts w:eastAsia="Verdana"/>
          <w:color w:val="262626"/>
        </w:rPr>
        <w:t>ntability</w:t>
      </w:r>
      <w:r w:rsidR="00CE1D07" w:rsidRPr="00E55FFE">
        <w:rPr>
          <w:rFonts w:eastAsia="Verdana"/>
          <w:color w:val="262626"/>
          <w:spacing w:val="-11"/>
        </w:rPr>
        <w:t xml:space="preserve"> </w:t>
      </w:r>
      <w:r w:rsidR="00CE1D07" w:rsidRPr="00E55FFE">
        <w:rPr>
          <w:rFonts w:eastAsia="Verdana"/>
          <w:color w:val="262626"/>
        </w:rPr>
        <w:t>or</w:t>
      </w:r>
      <w:r w:rsidR="00CE1D07" w:rsidRPr="00E55FFE">
        <w:rPr>
          <w:rFonts w:eastAsia="Verdana"/>
          <w:color w:val="262626"/>
          <w:spacing w:val="6"/>
        </w:rPr>
        <w:t xml:space="preserve"> </w:t>
      </w:r>
      <w:r w:rsidR="00CE1D07" w:rsidRPr="00E55FFE">
        <w:rPr>
          <w:rFonts w:eastAsia="Verdana"/>
          <w:color w:val="262626"/>
        </w:rPr>
        <w:t>fitne</w:t>
      </w:r>
      <w:r w:rsidR="00CE1D07" w:rsidRPr="00E55FFE">
        <w:rPr>
          <w:rFonts w:eastAsia="Verdana"/>
          <w:color w:val="262626"/>
          <w:spacing w:val="1"/>
        </w:rPr>
        <w:t>s</w:t>
      </w:r>
      <w:r w:rsidR="00CE1D07" w:rsidRPr="00E55FFE">
        <w:rPr>
          <w:rFonts w:eastAsia="Verdana"/>
          <w:color w:val="262626"/>
        </w:rPr>
        <w:t>s</w:t>
      </w:r>
      <w:r w:rsidR="00CE1D07" w:rsidRPr="00E55FFE">
        <w:rPr>
          <w:rFonts w:eastAsia="Verdana"/>
          <w:color w:val="262626"/>
          <w:spacing w:val="-1"/>
        </w:rPr>
        <w:t xml:space="preserve"> </w:t>
      </w:r>
      <w:r w:rsidR="00CE1D07" w:rsidRPr="00E55FFE">
        <w:rPr>
          <w:rFonts w:eastAsia="Verdana"/>
          <w:color w:val="262626"/>
        </w:rPr>
        <w:t>of</w:t>
      </w:r>
      <w:r w:rsidR="00CE1D07" w:rsidRPr="00E55FFE">
        <w:rPr>
          <w:rFonts w:eastAsia="Verdana"/>
          <w:color w:val="262626"/>
          <w:spacing w:val="6"/>
        </w:rPr>
        <w:t xml:space="preserve"> </w:t>
      </w:r>
      <w:r w:rsidR="00CE1D07" w:rsidRPr="00E55FFE">
        <w:rPr>
          <w:rFonts w:eastAsia="Verdana"/>
          <w:color w:val="262626"/>
        </w:rPr>
        <w:t>such</w:t>
      </w:r>
      <w:r w:rsidR="00CE1D07" w:rsidRPr="00E55FFE">
        <w:rPr>
          <w:rFonts w:eastAsia="Verdana"/>
          <w:color w:val="262626"/>
          <w:spacing w:val="1"/>
        </w:rPr>
        <w:t xml:space="preserve"> </w:t>
      </w:r>
      <w:r w:rsidR="000125E3">
        <w:rPr>
          <w:rFonts w:eastAsia="Verdana"/>
          <w:color w:val="262626"/>
          <w:spacing w:val="1"/>
        </w:rPr>
        <w:t xml:space="preserve">Data </w:t>
      </w:r>
      <w:r w:rsidR="00CE1D07" w:rsidRPr="00E55FFE">
        <w:rPr>
          <w:rFonts w:eastAsia="Verdana"/>
          <w:color w:val="262626"/>
        </w:rPr>
        <w:t>P</w:t>
      </w:r>
      <w:r w:rsidR="00CE1D07" w:rsidRPr="00E55FFE">
        <w:rPr>
          <w:rFonts w:eastAsia="Verdana"/>
          <w:color w:val="262626"/>
          <w:spacing w:val="1"/>
        </w:rPr>
        <w:t>r</w:t>
      </w:r>
      <w:r w:rsidR="00CE1D07" w:rsidRPr="00E55FFE">
        <w:rPr>
          <w:rFonts w:eastAsia="Verdana"/>
          <w:color w:val="262626"/>
        </w:rPr>
        <w:t>od</w:t>
      </w:r>
      <w:r w:rsidR="00CE1D07" w:rsidRPr="00E55FFE">
        <w:rPr>
          <w:rFonts w:eastAsia="Verdana"/>
          <w:color w:val="262626"/>
          <w:spacing w:val="1"/>
        </w:rPr>
        <w:t>u</w:t>
      </w:r>
      <w:r w:rsidR="00CE1D07" w:rsidRPr="00E55FFE">
        <w:rPr>
          <w:rFonts w:eastAsia="Verdana"/>
          <w:color w:val="262626"/>
        </w:rPr>
        <w:t>cts</w:t>
      </w:r>
      <w:r w:rsidR="00CE1D07" w:rsidRPr="00E55FFE">
        <w:rPr>
          <w:rFonts w:eastAsia="Verdana"/>
          <w:color w:val="262626"/>
          <w:spacing w:val="-4"/>
        </w:rPr>
        <w:t xml:space="preserve"> </w:t>
      </w:r>
      <w:r w:rsidR="00CE1D07" w:rsidRPr="00E55FFE">
        <w:rPr>
          <w:rFonts w:eastAsia="Verdana"/>
          <w:color w:val="262626"/>
          <w:spacing w:val="1"/>
        </w:rPr>
        <w:t>fo</w:t>
      </w:r>
      <w:r w:rsidR="00CE1D07" w:rsidRPr="00E55FFE">
        <w:rPr>
          <w:rFonts w:eastAsia="Verdana"/>
          <w:color w:val="262626"/>
        </w:rPr>
        <w:t>r a</w:t>
      </w:r>
      <w:r w:rsidR="00CE1D07" w:rsidRPr="00E55FFE">
        <w:rPr>
          <w:rFonts w:eastAsia="Verdana"/>
          <w:color w:val="262626"/>
          <w:spacing w:val="-1"/>
        </w:rPr>
        <w:t xml:space="preserve"> </w:t>
      </w:r>
      <w:r w:rsidR="00CE1D07" w:rsidRPr="00E55FFE">
        <w:rPr>
          <w:rFonts w:eastAsia="Verdana"/>
          <w:color w:val="262626"/>
        </w:rPr>
        <w:t>particul</w:t>
      </w:r>
      <w:r w:rsidR="00CE1D07" w:rsidRPr="00E55FFE">
        <w:rPr>
          <w:rFonts w:eastAsia="Verdana"/>
          <w:color w:val="262626"/>
          <w:spacing w:val="1"/>
        </w:rPr>
        <w:t>a</w:t>
      </w:r>
      <w:r w:rsidR="00CE1D07" w:rsidRPr="00E55FFE">
        <w:rPr>
          <w:rFonts w:eastAsia="Verdana"/>
          <w:color w:val="262626"/>
        </w:rPr>
        <w:t>r</w:t>
      </w:r>
      <w:r w:rsidR="00CE1D07" w:rsidRPr="00E55FFE">
        <w:rPr>
          <w:rFonts w:eastAsia="Verdana"/>
          <w:color w:val="262626"/>
          <w:spacing w:val="-10"/>
        </w:rPr>
        <w:t xml:space="preserve"> </w:t>
      </w:r>
      <w:r w:rsidR="00CE1D07" w:rsidRPr="00E55FFE">
        <w:rPr>
          <w:rFonts w:eastAsia="Verdana"/>
          <w:color w:val="262626"/>
        </w:rPr>
        <w:t>pur</w:t>
      </w:r>
      <w:r w:rsidR="00CE1D07" w:rsidRPr="00E55FFE">
        <w:rPr>
          <w:rFonts w:eastAsia="Verdana"/>
          <w:color w:val="262626"/>
          <w:spacing w:val="1"/>
        </w:rPr>
        <w:t>p</w:t>
      </w:r>
      <w:r w:rsidR="00CE1D07" w:rsidRPr="00E55FFE">
        <w:rPr>
          <w:rFonts w:eastAsia="Verdana"/>
          <w:color w:val="262626"/>
        </w:rPr>
        <w:t>ose.</w:t>
      </w:r>
    </w:p>
    <w:p w14:paraId="0814DB78" w14:textId="77777777" w:rsidR="00CE1D07" w:rsidRPr="001E50AB" w:rsidRDefault="00CE1D07" w:rsidP="00CE1D07">
      <w:pPr>
        <w:spacing w:line="120" w:lineRule="exact"/>
        <w:rPr>
          <w:color w:val="262626"/>
        </w:rPr>
      </w:pPr>
    </w:p>
    <w:p w14:paraId="23344DCE" w14:textId="541F346F" w:rsidR="00CE1D07" w:rsidRDefault="000125E3" w:rsidP="00591D00">
      <w:pPr>
        <w:pStyle w:val="ListParagraph"/>
        <w:numPr>
          <w:ilvl w:val="0"/>
          <w:numId w:val="10"/>
        </w:numPr>
        <w:tabs>
          <w:tab w:val="left" w:pos="0"/>
        </w:tabs>
        <w:spacing w:line="269" w:lineRule="auto"/>
        <w:ind w:right="79"/>
        <w:jc w:val="both"/>
        <w:rPr>
          <w:rFonts w:eastAsia="Verdana"/>
          <w:color w:val="262626"/>
        </w:rPr>
      </w:pPr>
      <w:r>
        <w:rPr>
          <w:rFonts w:eastAsia="Verdana"/>
          <w:color w:val="262626"/>
        </w:rPr>
        <w:t>Neither t</w:t>
      </w:r>
      <w:r w:rsidR="00CE1D07" w:rsidRPr="00E55FFE">
        <w:rPr>
          <w:rFonts w:eastAsia="Verdana"/>
          <w:color w:val="262626"/>
        </w:rPr>
        <w:t>he</w:t>
      </w:r>
      <w:r w:rsidR="00CE1D07" w:rsidRPr="003538D4">
        <w:rPr>
          <w:rFonts w:eastAsia="Verdana"/>
          <w:color w:val="262626"/>
        </w:rPr>
        <w:t xml:space="preserve"> Governor’s Office of Information Technology Services</w:t>
      </w:r>
      <w:r w:rsidR="00CE1D07" w:rsidRPr="00E55FFE" w:rsidDel="00EC2EC2">
        <w:rPr>
          <w:rFonts w:eastAsia="Verdana"/>
          <w:color w:val="262626"/>
        </w:rPr>
        <w:t xml:space="preserve"> </w:t>
      </w:r>
      <w:r w:rsidR="00CE1D07" w:rsidRPr="00E55FFE">
        <w:rPr>
          <w:rFonts w:eastAsia="Verdana"/>
          <w:color w:val="262626"/>
        </w:rPr>
        <w:t xml:space="preserve">nor the Counties </w:t>
      </w:r>
      <w:r>
        <w:rPr>
          <w:rFonts w:eastAsia="Verdana"/>
          <w:color w:val="262626"/>
        </w:rPr>
        <w:t>shall be</w:t>
      </w:r>
      <w:r w:rsidRPr="003538D4">
        <w:rPr>
          <w:rFonts w:eastAsia="Verdana"/>
          <w:color w:val="262626"/>
        </w:rPr>
        <w:t xml:space="preserve"> </w:t>
      </w:r>
      <w:r w:rsidR="00CE1D07" w:rsidRPr="00E55FFE">
        <w:rPr>
          <w:rFonts w:eastAsia="Verdana"/>
          <w:color w:val="262626"/>
        </w:rPr>
        <w:t>respo</w:t>
      </w:r>
      <w:r w:rsidR="00CE1D07" w:rsidRPr="003538D4">
        <w:rPr>
          <w:rFonts w:eastAsia="Verdana"/>
          <w:color w:val="262626"/>
        </w:rPr>
        <w:t>n</w:t>
      </w:r>
      <w:r w:rsidR="00CE1D07" w:rsidRPr="00E55FFE">
        <w:rPr>
          <w:rFonts w:eastAsia="Verdana"/>
          <w:color w:val="262626"/>
        </w:rPr>
        <w:t>si</w:t>
      </w:r>
      <w:r w:rsidR="00CE1D07" w:rsidRPr="003538D4">
        <w:rPr>
          <w:rFonts w:eastAsia="Verdana"/>
          <w:color w:val="262626"/>
        </w:rPr>
        <w:t>b</w:t>
      </w:r>
      <w:r w:rsidR="00CE1D07" w:rsidRPr="00E55FFE">
        <w:rPr>
          <w:rFonts w:eastAsia="Verdana"/>
          <w:color w:val="262626"/>
        </w:rPr>
        <w:t>le</w:t>
      </w:r>
      <w:r w:rsidR="00CE1D07" w:rsidRPr="003538D4">
        <w:rPr>
          <w:rFonts w:eastAsia="Verdana"/>
          <w:color w:val="262626"/>
        </w:rPr>
        <w:t xml:space="preserve"> </w:t>
      </w:r>
      <w:r w:rsidR="00CE1D07" w:rsidRPr="00E55FFE">
        <w:rPr>
          <w:rFonts w:eastAsia="Verdana"/>
          <w:color w:val="262626"/>
        </w:rPr>
        <w:t>for</w:t>
      </w:r>
      <w:r w:rsidR="00CE1D07" w:rsidRPr="003538D4">
        <w:rPr>
          <w:rFonts w:eastAsia="Verdana"/>
          <w:color w:val="262626"/>
        </w:rPr>
        <w:t xml:space="preserve"> </w:t>
      </w:r>
      <w:r w:rsidR="00CE1D07" w:rsidRPr="00E55FFE">
        <w:rPr>
          <w:rFonts w:eastAsia="Verdana"/>
          <w:color w:val="262626"/>
        </w:rPr>
        <w:t>any</w:t>
      </w:r>
      <w:r w:rsidR="00CE1D07" w:rsidRPr="003538D4">
        <w:rPr>
          <w:rFonts w:eastAsia="Verdana"/>
          <w:color w:val="262626"/>
        </w:rPr>
        <w:t xml:space="preserve"> </w:t>
      </w:r>
      <w:r w:rsidR="00CE1D07" w:rsidRPr="00E55FFE">
        <w:rPr>
          <w:rFonts w:eastAsia="Verdana"/>
          <w:color w:val="262626"/>
        </w:rPr>
        <w:t>incide</w:t>
      </w:r>
      <w:r w:rsidR="00CE1D07" w:rsidRPr="003538D4">
        <w:rPr>
          <w:rFonts w:eastAsia="Verdana"/>
          <w:color w:val="262626"/>
        </w:rPr>
        <w:t>n</w:t>
      </w:r>
      <w:r w:rsidR="00CE1D07" w:rsidRPr="00E55FFE">
        <w:rPr>
          <w:rFonts w:eastAsia="Verdana"/>
          <w:color w:val="262626"/>
        </w:rPr>
        <w:t>tal,</w:t>
      </w:r>
      <w:r w:rsidR="00CE1D07" w:rsidRPr="003538D4">
        <w:rPr>
          <w:rFonts w:eastAsia="Verdana"/>
          <w:color w:val="262626"/>
        </w:rPr>
        <w:t xml:space="preserve"> </w:t>
      </w:r>
      <w:r w:rsidR="00CE1D07" w:rsidRPr="00E55FFE">
        <w:rPr>
          <w:rFonts w:eastAsia="Verdana"/>
          <w:color w:val="262626"/>
        </w:rPr>
        <w:t>conseque</w:t>
      </w:r>
      <w:r w:rsidR="00CE1D07" w:rsidRPr="003538D4">
        <w:rPr>
          <w:rFonts w:eastAsia="Verdana"/>
          <w:color w:val="262626"/>
        </w:rPr>
        <w:t>n</w:t>
      </w:r>
      <w:r w:rsidR="00CE1D07" w:rsidRPr="00E55FFE">
        <w:rPr>
          <w:rFonts w:eastAsia="Verdana"/>
          <w:color w:val="262626"/>
        </w:rPr>
        <w:t>tial,</w:t>
      </w:r>
      <w:r w:rsidR="00CE1D07" w:rsidRPr="003538D4">
        <w:rPr>
          <w:rFonts w:eastAsia="Verdana"/>
          <w:color w:val="262626"/>
        </w:rPr>
        <w:t xml:space="preserve"> </w:t>
      </w:r>
      <w:r w:rsidR="00CE1D07" w:rsidRPr="00E55FFE">
        <w:rPr>
          <w:rFonts w:eastAsia="Verdana"/>
          <w:color w:val="262626"/>
        </w:rPr>
        <w:t>or special</w:t>
      </w:r>
      <w:r w:rsidR="00CE1D07" w:rsidRPr="003538D4">
        <w:rPr>
          <w:rFonts w:eastAsia="Verdana"/>
          <w:color w:val="262626"/>
        </w:rPr>
        <w:t xml:space="preserve"> </w:t>
      </w:r>
      <w:r w:rsidR="00CE1D07" w:rsidRPr="00E55FFE">
        <w:rPr>
          <w:rFonts w:eastAsia="Verdana"/>
          <w:color w:val="262626"/>
        </w:rPr>
        <w:t>d</w:t>
      </w:r>
      <w:r w:rsidR="00CE1D07" w:rsidRPr="003538D4">
        <w:rPr>
          <w:rFonts w:eastAsia="Verdana"/>
          <w:color w:val="262626"/>
        </w:rPr>
        <w:t>a</w:t>
      </w:r>
      <w:r w:rsidR="00CE1D07" w:rsidRPr="00E55FFE">
        <w:rPr>
          <w:rFonts w:eastAsia="Verdana"/>
          <w:color w:val="262626"/>
        </w:rPr>
        <w:t xml:space="preserve">mages </w:t>
      </w:r>
      <w:r w:rsidR="00CE1D07" w:rsidRPr="003538D4">
        <w:rPr>
          <w:rFonts w:eastAsia="Verdana"/>
          <w:color w:val="262626"/>
        </w:rPr>
        <w:t>a</w:t>
      </w:r>
      <w:r w:rsidR="00CE1D07" w:rsidRPr="00E55FFE">
        <w:rPr>
          <w:rFonts w:eastAsia="Verdana"/>
          <w:color w:val="262626"/>
        </w:rPr>
        <w:t>rising</w:t>
      </w:r>
      <w:r w:rsidR="00CE1D07" w:rsidRPr="003538D4">
        <w:rPr>
          <w:rFonts w:eastAsia="Verdana"/>
          <w:color w:val="262626"/>
        </w:rPr>
        <w:t xml:space="preserve"> </w:t>
      </w:r>
      <w:r w:rsidR="00CE1D07" w:rsidRPr="00E55FFE">
        <w:rPr>
          <w:rFonts w:eastAsia="Verdana"/>
          <w:color w:val="262626"/>
        </w:rPr>
        <w:t>out</w:t>
      </w:r>
      <w:r w:rsidR="00CE1D07" w:rsidRPr="003538D4">
        <w:rPr>
          <w:rFonts w:eastAsia="Verdana"/>
          <w:color w:val="262626"/>
        </w:rPr>
        <w:t xml:space="preserve"> o</w:t>
      </w:r>
      <w:r w:rsidR="00CE1D07" w:rsidRPr="00E55FFE">
        <w:rPr>
          <w:rFonts w:eastAsia="Verdana"/>
          <w:color w:val="262626"/>
        </w:rPr>
        <w:t>f</w:t>
      </w:r>
      <w:r w:rsidR="00CE1D07" w:rsidRPr="003538D4">
        <w:rPr>
          <w:rFonts w:eastAsia="Verdana"/>
          <w:color w:val="262626"/>
        </w:rPr>
        <w:t xml:space="preserve"> </w:t>
      </w:r>
      <w:r w:rsidR="00CE1D07" w:rsidRPr="00E55FFE">
        <w:rPr>
          <w:rFonts w:eastAsia="Verdana"/>
          <w:color w:val="262626"/>
        </w:rPr>
        <w:t>the</w:t>
      </w:r>
      <w:r w:rsidR="00CE1D07" w:rsidRPr="003538D4">
        <w:rPr>
          <w:rFonts w:eastAsia="Verdana"/>
          <w:color w:val="262626"/>
        </w:rPr>
        <w:t xml:space="preserve"> </w:t>
      </w:r>
      <w:r w:rsidR="00CE1D07" w:rsidRPr="00E55FFE">
        <w:rPr>
          <w:rFonts w:eastAsia="Verdana"/>
          <w:color w:val="262626"/>
        </w:rPr>
        <w:t>use</w:t>
      </w:r>
      <w:r w:rsidR="00CE1D07" w:rsidRPr="003538D4">
        <w:rPr>
          <w:rFonts w:eastAsia="Verdana"/>
          <w:color w:val="262626"/>
        </w:rPr>
        <w:t xml:space="preserve"> o</w:t>
      </w:r>
      <w:r w:rsidR="00CE1D07" w:rsidRPr="00E55FFE">
        <w:rPr>
          <w:rFonts w:eastAsia="Verdana"/>
          <w:color w:val="262626"/>
        </w:rPr>
        <w:t>f</w:t>
      </w:r>
      <w:r w:rsidR="00CE1D07" w:rsidRPr="003538D4">
        <w:rPr>
          <w:rFonts w:eastAsia="Verdana"/>
          <w:color w:val="262626"/>
        </w:rPr>
        <w:t xml:space="preserve"> </w:t>
      </w:r>
      <w:r w:rsidR="00CE1D07" w:rsidRPr="00E55FFE">
        <w:rPr>
          <w:rFonts w:eastAsia="Verdana"/>
          <w:color w:val="262626"/>
        </w:rPr>
        <w:t>the</w:t>
      </w:r>
      <w:r w:rsidR="00CE1D07" w:rsidRPr="003538D4">
        <w:rPr>
          <w:rFonts w:eastAsia="Verdana"/>
          <w:color w:val="262626"/>
        </w:rPr>
        <w:t xml:space="preserve"> </w:t>
      </w:r>
      <w:r w:rsidR="00591D00">
        <w:rPr>
          <w:rFonts w:eastAsia="Verdana"/>
          <w:color w:val="262626"/>
        </w:rPr>
        <w:t>Data or Data Products</w:t>
      </w:r>
      <w:r w:rsidR="00CE1D07" w:rsidRPr="00E55FFE">
        <w:rPr>
          <w:rFonts w:eastAsia="Verdana"/>
          <w:color w:val="262626"/>
        </w:rPr>
        <w:t>. The</w:t>
      </w:r>
      <w:r w:rsidR="00CE1D07" w:rsidRPr="003538D4">
        <w:rPr>
          <w:rFonts w:eastAsia="Verdana"/>
          <w:color w:val="262626"/>
        </w:rPr>
        <w:t xml:space="preserve"> </w:t>
      </w:r>
      <w:r>
        <w:rPr>
          <w:rFonts w:eastAsia="Verdana"/>
          <w:color w:val="262626"/>
        </w:rPr>
        <w:t>User</w:t>
      </w:r>
      <w:r w:rsidRPr="00E55FFE">
        <w:rPr>
          <w:rFonts w:eastAsia="Verdana"/>
          <w:color w:val="262626"/>
        </w:rPr>
        <w:t xml:space="preserve"> </w:t>
      </w:r>
      <w:r w:rsidR="00CE1D07" w:rsidRPr="00E55FFE">
        <w:rPr>
          <w:rFonts w:eastAsia="Verdana"/>
          <w:color w:val="262626"/>
        </w:rPr>
        <w:t>agr</w:t>
      </w:r>
      <w:r w:rsidR="00CE1D07" w:rsidRPr="003538D4">
        <w:rPr>
          <w:rFonts w:eastAsia="Verdana"/>
          <w:color w:val="262626"/>
        </w:rPr>
        <w:t>e</w:t>
      </w:r>
      <w:r w:rsidR="00CE1D07" w:rsidRPr="00E55FFE">
        <w:rPr>
          <w:rFonts w:eastAsia="Verdana"/>
          <w:color w:val="262626"/>
        </w:rPr>
        <w:t>es</w:t>
      </w:r>
      <w:r w:rsidR="00CE1D07" w:rsidRPr="003538D4">
        <w:rPr>
          <w:rFonts w:eastAsia="Verdana"/>
          <w:color w:val="262626"/>
        </w:rPr>
        <w:t xml:space="preserve"> </w:t>
      </w:r>
      <w:r w:rsidR="00CE1D07" w:rsidRPr="00E55FFE">
        <w:rPr>
          <w:rFonts w:eastAsia="Verdana"/>
          <w:color w:val="262626"/>
        </w:rPr>
        <w:t>that</w:t>
      </w:r>
      <w:r w:rsidR="00CE1D07" w:rsidRPr="003538D4">
        <w:rPr>
          <w:rFonts w:eastAsia="Verdana"/>
          <w:color w:val="262626"/>
        </w:rPr>
        <w:t xml:space="preserve"> </w:t>
      </w:r>
      <w:r w:rsidR="00CE1D07" w:rsidRPr="00E55FFE">
        <w:rPr>
          <w:rFonts w:eastAsia="Verdana"/>
          <w:color w:val="262626"/>
        </w:rPr>
        <w:t>the</w:t>
      </w:r>
      <w:r w:rsidR="00CE1D07" w:rsidRPr="003538D4">
        <w:rPr>
          <w:rFonts w:eastAsia="Verdana"/>
          <w:color w:val="262626"/>
        </w:rPr>
        <w:t xml:space="preserve"> </w:t>
      </w:r>
      <w:r w:rsidR="00775B4E">
        <w:rPr>
          <w:rFonts w:eastAsia="Verdana"/>
          <w:color w:val="262626"/>
        </w:rPr>
        <w:t>Data and Data Products</w:t>
      </w:r>
      <w:r w:rsidR="00CE1D07" w:rsidRPr="00E55FFE">
        <w:rPr>
          <w:rFonts w:eastAsia="Verdana"/>
          <w:color w:val="262626"/>
        </w:rPr>
        <w:t xml:space="preserve"> shall</w:t>
      </w:r>
      <w:r w:rsidR="00CE1D07" w:rsidRPr="003538D4">
        <w:rPr>
          <w:rFonts w:eastAsia="Verdana"/>
          <w:color w:val="262626"/>
        </w:rPr>
        <w:t xml:space="preserve"> </w:t>
      </w:r>
      <w:r w:rsidR="00CE1D07" w:rsidRPr="00E55FFE">
        <w:rPr>
          <w:rFonts w:eastAsia="Verdana"/>
          <w:color w:val="262626"/>
        </w:rPr>
        <w:t>be</w:t>
      </w:r>
      <w:r w:rsidR="00CE1D07" w:rsidRPr="003538D4">
        <w:rPr>
          <w:rFonts w:eastAsia="Verdana"/>
          <w:color w:val="262626"/>
        </w:rPr>
        <w:t xml:space="preserve"> </w:t>
      </w:r>
      <w:r w:rsidR="00CE1D07" w:rsidRPr="00E55FFE">
        <w:rPr>
          <w:rFonts w:eastAsia="Verdana"/>
          <w:color w:val="262626"/>
        </w:rPr>
        <w:t>used</w:t>
      </w:r>
      <w:r w:rsidR="00CE1D07" w:rsidRPr="003538D4">
        <w:rPr>
          <w:rFonts w:eastAsia="Verdana"/>
          <w:color w:val="262626"/>
        </w:rPr>
        <w:t xml:space="preserve"> </w:t>
      </w:r>
      <w:r w:rsidR="00CE1D07" w:rsidRPr="00E55FFE">
        <w:rPr>
          <w:rFonts w:eastAsia="Verdana"/>
          <w:color w:val="262626"/>
        </w:rPr>
        <w:t>and relied</w:t>
      </w:r>
      <w:r w:rsidR="00CE1D07" w:rsidRPr="003538D4">
        <w:rPr>
          <w:rFonts w:eastAsia="Verdana"/>
          <w:color w:val="262626"/>
        </w:rPr>
        <w:t xml:space="preserve"> </w:t>
      </w:r>
      <w:r w:rsidR="00CE1D07" w:rsidRPr="00E55FFE">
        <w:rPr>
          <w:rFonts w:eastAsia="Verdana"/>
          <w:color w:val="262626"/>
        </w:rPr>
        <w:t>up</w:t>
      </w:r>
      <w:r w:rsidR="00CE1D07" w:rsidRPr="003538D4">
        <w:rPr>
          <w:rFonts w:eastAsia="Verdana"/>
          <w:color w:val="262626"/>
        </w:rPr>
        <w:t>o</w:t>
      </w:r>
      <w:r w:rsidR="00CE1D07" w:rsidRPr="00E55FFE">
        <w:rPr>
          <w:rFonts w:eastAsia="Verdana"/>
          <w:color w:val="262626"/>
        </w:rPr>
        <w:t>n</w:t>
      </w:r>
      <w:r w:rsidR="00CE1D07" w:rsidRPr="003538D4">
        <w:rPr>
          <w:rFonts w:eastAsia="Verdana"/>
          <w:color w:val="262626"/>
        </w:rPr>
        <w:t xml:space="preserve"> </w:t>
      </w:r>
      <w:r w:rsidR="00CE1D07" w:rsidRPr="00E55FFE">
        <w:rPr>
          <w:rFonts w:eastAsia="Verdana"/>
          <w:color w:val="262626"/>
        </w:rPr>
        <w:t>only</w:t>
      </w:r>
      <w:r w:rsidR="00CE1D07" w:rsidRPr="003538D4">
        <w:rPr>
          <w:rFonts w:eastAsia="Verdana"/>
          <w:color w:val="262626"/>
        </w:rPr>
        <w:t xml:space="preserve"> </w:t>
      </w:r>
      <w:r w:rsidR="00CE1D07" w:rsidRPr="00E55FFE">
        <w:rPr>
          <w:rFonts w:eastAsia="Verdana"/>
          <w:color w:val="262626"/>
        </w:rPr>
        <w:t>at</w:t>
      </w:r>
      <w:r w:rsidR="00CE1D07" w:rsidRPr="003538D4">
        <w:rPr>
          <w:rFonts w:eastAsia="Verdana"/>
          <w:color w:val="262626"/>
        </w:rPr>
        <w:t xml:space="preserve"> </w:t>
      </w:r>
      <w:r w:rsidR="00CE1D07" w:rsidRPr="00E55FFE">
        <w:rPr>
          <w:rFonts w:eastAsia="Verdana"/>
          <w:color w:val="262626"/>
        </w:rPr>
        <w:t>the</w:t>
      </w:r>
      <w:r w:rsidR="00CE1D07" w:rsidRPr="003538D4">
        <w:rPr>
          <w:rFonts w:eastAsia="Verdana"/>
          <w:color w:val="262626"/>
        </w:rPr>
        <w:t xml:space="preserve"> </w:t>
      </w:r>
      <w:r w:rsidR="00CE1D07" w:rsidRPr="00E55FFE">
        <w:rPr>
          <w:rFonts w:eastAsia="Verdana"/>
          <w:color w:val="262626"/>
        </w:rPr>
        <w:t>s</w:t>
      </w:r>
      <w:r w:rsidR="00CE1D07" w:rsidRPr="003538D4">
        <w:rPr>
          <w:rFonts w:eastAsia="Verdana"/>
          <w:color w:val="262626"/>
        </w:rPr>
        <w:t>o</w:t>
      </w:r>
      <w:r w:rsidR="00CE1D07" w:rsidRPr="00E55FFE">
        <w:rPr>
          <w:rFonts w:eastAsia="Verdana"/>
          <w:color w:val="262626"/>
        </w:rPr>
        <w:t>le</w:t>
      </w:r>
      <w:r w:rsidR="00CE1D07" w:rsidRPr="003538D4">
        <w:rPr>
          <w:rFonts w:eastAsia="Verdana"/>
          <w:color w:val="262626"/>
        </w:rPr>
        <w:t xml:space="preserve"> </w:t>
      </w:r>
      <w:r w:rsidR="00CE1D07" w:rsidRPr="00E55FFE">
        <w:rPr>
          <w:rFonts w:eastAsia="Verdana"/>
          <w:color w:val="262626"/>
        </w:rPr>
        <w:t>risk</w:t>
      </w:r>
      <w:r w:rsidR="00CE1D07" w:rsidRPr="003538D4">
        <w:rPr>
          <w:rFonts w:eastAsia="Verdana"/>
          <w:color w:val="262626"/>
        </w:rPr>
        <w:t xml:space="preserve"> o</w:t>
      </w:r>
      <w:r w:rsidR="00CE1D07" w:rsidRPr="00E55FFE">
        <w:rPr>
          <w:rFonts w:eastAsia="Verdana"/>
          <w:color w:val="262626"/>
        </w:rPr>
        <w:t>f</w:t>
      </w:r>
      <w:r w:rsidR="00CE1D07" w:rsidRPr="003538D4">
        <w:rPr>
          <w:rFonts w:eastAsia="Verdana"/>
          <w:color w:val="262626"/>
        </w:rPr>
        <w:t xml:space="preserve"> </w:t>
      </w:r>
      <w:r w:rsidR="00CE1D07" w:rsidRPr="00E55FFE">
        <w:rPr>
          <w:rFonts w:eastAsia="Verdana"/>
          <w:color w:val="262626"/>
        </w:rPr>
        <w:t>t</w:t>
      </w:r>
      <w:r w:rsidR="00CE1D07" w:rsidRPr="003538D4">
        <w:rPr>
          <w:rFonts w:eastAsia="Verdana"/>
          <w:color w:val="262626"/>
        </w:rPr>
        <w:t>h</w:t>
      </w:r>
      <w:r w:rsidR="00CE1D07" w:rsidRPr="00E55FFE">
        <w:rPr>
          <w:rFonts w:eastAsia="Verdana"/>
          <w:color w:val="262626"/>
        </w:rPr>
        <w:t>e</w:t>
      </w:r>
      <w:r w:rsidR="00CE1D07" w:rsidRPr="003538D4">
        <w:rPr>
          <w:rFonts w:eastAsia="Verdana"/>
          <w:color w:val="262626"/>
        </w:rPr>
        <w:t xml:space="preserve"> </w:t>
      </w:r>
      <w:r w:rsidR="00BD343C">
        <w:rPr>
          <w:rFonts w:eastAsia="Verdana"/>
          <w:color w:val="262626"/>
        </w:rPr>
        <w:t>User</w:t>
      </w:r>
      <w:r w:rsidR="00CE1D07" w:rsidRPr="00E55FFE">
        <w:rPr>
          <w:rFonts w:eastAsia="Verdana"/>
          <w:color w:val="262626"/>
        </w:rPr>
        <w:t>.</w:t>
      </w:r>
    </w:p>
    <w:p w14:paraId="30444F65" w14:textId="77777777" w:rsidR="00591D00" w:rsidRPr="00E55FFE" w:rsidRDefault="00591D00" w:rsidP="00E55FFE">
      <w:pPr>
        <w:pStyle w:val="ListParagraph"/>
        <w:rPr>
          <w:rFonts w:eastAsia="Verdana"/>
          <w:color w:val="262626"/>
        </w:rPr>
      </w:pPr>
    </w:p>
    <w:p w14:paraId="7D4A1609" w14:textId="2F8A2030" w:rsidR="00A12F01" w:rsidRPr="00890A46" w:rsidRDefault="00591D00" w:rsidP="006A6E21">
      <w:pPr>
        <w:pStyle w:val="ListParagraph"/>
        <w:numPr>
          <w:ilvl w:val="0"/>
          <w:numId w:val="10"/>
        </w:numPr>
        <w:tabs>
          <w:tab w:val="left" w:pos="1580"/>
        </w:tabs>
        <w:spacing w:line="269" w:lineRule="auto"/>
        <w:ind w:right="78"/>
        <w:jc w:val="both"/>
      </w:pPr>
      <w:r w:rsidRPr="00591D00">
        <w:rPr>
          <w:rFonts w:eastAsia="Verdana"/>
          <w:color w:val="262626"/>
        </w:rPr>
        <w:t>Pursua</w:t>
      </w:r>
      <w:r w:rsidRPr="00591D00">
        <w:rPr>
          <w:rFonts w:eastAsia="Verdana"/>
          <w:color w:val="262626"/>
          <w:spacing w:val="1"/>
        </w:rPr>
        <w:t>n</w:t>
      </w:r>
      <w:r w:rsidRPr="00591D00">
        <w:rPr>
          <w:rFonts w:eastAsia="Verdana"/>
          <w:color w:val="262626"/>
        </w:rPr>
        <w:t>t</w:t>
      </w:r>
      <w:r w:rsidRPr="00591D00">
        <w:rPr>
          <w:rFonts w:eastAsia="Verdana"/>
          <w:color w:val="262626"/>
          <w:spacing w:val="11"/>
        </w:rPr>
        <w:t xml:space="preserve"> </w:t>
      </w:r>
      <w:r w:rsidRPr="00591D00">
        <w:rPr>
          <w:rFonts w:eastAsia="Verdana"/>
          <w:color w:val="262626"/>
        </w:rPr>
        <w:t>to</w:t>
      </w:r>
      <w:r w:rsidRPr="00591D00">
        <w:rPr>
          <w:rFonts w:eastAsia="Verdana"/>
          <w:color w:val="262626"/>
          <w:spacing w:val="19"/>
        </w:rPr>
        <w:t xml:space="preserve"> </w:t>
      </w:r>
      <w:r w:rsidRPr="00591D00">
        <w:rPr>
          <w:rFonts w:eastAsia="Verdana"/>
          <w:color w:val="262626"/>
        </w:rPr>
        <w:t>Ida</w:t>
      </w:r>
      <w:r w:rsidRPr="00591D00">
        <w:rPr>
          <w:rFonts w:eastAsia="Verdana"/>
          <w:color w:val="262626"/>
          <w:spacing w:val="1"/>
        </w:rPr>
        <w:t>h</w:t>
      </w:r>
      <w:r w:rsidRPr="00591D00">
        <w:rPr>
          <w:rFonts w:eastAsia="Verdana"/>
          <w:color w:val="262626"/>
        </w:rPr>
        <w:t>o</w:t>
      </w:r>
      <w:r w:rsidRPr="00591D00">
        <w:rPr>
          <w:rFonts w:eastAsia="Verdana"/>
          <w:color w:val="262626"/>
          <w:spacing w:val="15"/>
        </w:rPr>
        <w:t xml:space="preserve"> </w:t>
      </w:r>
      <w:r w:rsidRPr="00591D00">
        <w:rPr>
          <w:rFonts w:eastAsia="Verdana"/>
          <w:color w:val="262626"/>
          <w:spacing w:val="1"/>
        </w:rPr>
        <w:t>C</w:t>
      </w:r>
      <w:r w:rsidRPr="00591D00">
        <w:rPr>
          <w:rFonts w:eastAsia="Verdana"/>
          <w:color w:val="262626"/>
        </w:rPr>
        <w:t>ode</w:t>
      </w:r>
      <w:r w:rsidR="003538D4">
        <w:rPr>
          <w:rFonts w:eastAsia="Verdana"/>
          <w:color w:val="262626"/>
        </w:rPr>
        <w:t xml:space="preserve"> §</w:t>
      </w:r>
      <w:r w:rsidRPr="00591D00">
        <w:rPr>
          <w:rFonts w:eastAsia="Verdana"/>
          <w:color w:val="262626"/>
          <w:spacing w:val="16"/>
        </w:rPr>
        <w:t xml:space="preserve"> </w:t>
      </w:r>
      <w:r w:rsidRPr="00591D00">
        <w:rPr>
          <w:rFonts w:eastAsia="Verdana"/>
          <w:color w:val="262626"/>
        </w:rPr>
        <w:t>74-120,</w:t>
      </w:r>
      <w:r w:rsidRPr="00591D00">
        <w:rPr>
          <w:rFonts w:eastAsia="Verdana"/>
          <w:color w:val="262626"/>
          <w:spacing w:val="14"/>
        </w:rPr>
        <w:t xml:space="preserve"> </w:t>
      </w:r>
      <w:r w:rsidRPr="00591D00">
        <w:rPr>
          <w:rFonts w:eastAsia="Verdana"/>
          <w:color w:val="262626"/>
        </w:rPr>
        <w:t>the</w:t>
      </w:r>
      <w:r w:rsidRPr="00591D00">
        <w:rPr>
          <w:rFonts w:eastAsia="Verdana"/>
          <w:color w:val="262626"/>
          <w:spacing w:val="1"/>
        </w:rPr>
        <w:t xml:space="preserve"> </w:t>
      </w:r>
      <w:r w:rsidRPr="00591D00">
        <w:rPr>
          <w:rFonts w:eastAsia="Verdana"/>
          <w:color w:val="262626"/>
        </w:rPr>
        <w:t>infor</w:t>
      </w:r>
      <w:r w:rsidRPr="00591D00">
        <w:rPr>
          <w:rFonts w:eastAsia="Verdana"/>
          <w:color w:val="262626"/>
          <w:spacing w:val="1"/>
        </w:rPr>
        <w:t>m</w:t>
      </w:r>
      <w:r w:rsidRPr="00591D00">
        <w:rPr>
          <w:rFonts w:eastAsia="Verdana"/>
          <w:color w:val="262626"/>
        </w:rPr>
        <w:t>ation</w:t>
      </w:r>
      <w:r w:rsidRPr="00591D00">
        <w:rPr>
          <w:rFonts w:eastAsia="Verdana"/>
          <w:color w:val="262626"/>
          <w:spacing w:val="-8"/>
        </w:rPr>
        <w:t xml:space="preserve"> </w:t>
      </w:r>
      <w:r w:rsidRPr="00591D00">
        <w:rPr>
          <w:rFonts w:eastAsia="Verdana"/>
          <w:color w:val="262626"/>
          <w:spacing w:val="1"/>
        </w:rPr>
        <w:t>p</w:t>
      </w:r>
      <w:r w:rsidRPr="00591D00">
        <w:rPr>
          <w:rFonts w:eastAsia="Verdana"/>
          <w:color w:val="262626"/>
        </w:rPr>
        <w:t>rovided</w:t>
      </w:r>
      <w:r w:rsidRPr="00591D00">
        <w:rPr>
          <w:rFonts w:eastAsia="Verdana"/>
          <w:color w:val="262626"/>
          <w:spacing w:val="-5"/>
        </w:rPr>
        <w:t xml:space="preserve"> </w:t>
      </w:r>
      <w:r w:rsidRPr="00591D00">
        <w:rPr>
          <w:rFonts w:eastAsia="Verdana"/>
          <w:color w:val="262626"/>
          <w:spacing w:val="1"/>
        </w:rPr>
        <w:t>b</w:t>
      </w:r>
      <w:r w:rsidRPr="00591D00">
        <w:rPr>
          <w:rFonts w:eastAsia="Verdana"/>
          <w:color w:val="262626"/>
        </w:rPr>
        <w:t>y</w:t>
      </w:r>
      <w:r w:rsidRPr="00591D00">
        <w:rPr>
          <w:rFonts w:eastAsia="Verdana"/>
          <w:color w:val="262626"/>
          <w:spacing w:val="2"/>
        </w:rPr>
        <w:t xml:space="preserve"> </w:t>
      </w:r>
      <w:r w:rsidRPr="00591D00">
        <w:rPr>
          <w:rFonts w:eastAsia="Verdana"/>
          <w:color w:val="262626"/>
        </w:rPr>
        <w:t>the</w:t>
      </w:r>
      <w:r w:rsidRPr="00591D00">
        <w:rPr>
          <w:rFonts w:eastAsia="Verdana"/>
          <w:color w:val="262626"/>
          <w:spacing w:val="3"/>
        </w:rPr>
        <w:t xml:space="preserve"> </w:t>
      </w:r>
      <w:r w:rsidRPr="00591D00">
        <w:rPr>
          <w:rFonts w:eastAsia="Verdana"/>
          <w:color w:val="262626"/>
        </w:rPr>
        <w:t>County</w:t>
      </w:r>
      <w:r w:rsidRPr="00591D00">
        <w:rPr>
          <w:rFonts w:eastAsia="Verdana"/>
          <w:color w:val="262626"/>
          <w:spacing w:val="-1"/>
        </w:rPr>
        <w:t xml:space="preserve"> </w:t>
      </w:r>
      <w:r w:rsidRPr="00591D00">
        <w:rPr>
          <w:rFonts w:eastAsia="Verdana"/>
          <w:color w:val="262626"/>
        </w:rPr>
        <w:t>is</w:t>
      </w:r>
      <w:r w:rsidRPr="00591D00">
        <w:rPr>
          <w:rFonts w:eastAsia="Verdana"/>
          <w:color w:val="262626"/>
          <w:spacing w:val="5"/>
        </w:rPr>
        <w:t xml:space="preserve"> </w:t>
      </w:r>
      <w:r w:rsidRPr="00591D00">
        <w:rPr>
          <w:rFonts w:eastAsia="Verdana"/>
          <w:color w:val="262626"/>
        </w:rPr>
        <w:t>not</w:t>
      </w:r>
      <w:r w:rsidRPr="00591D00">
        <w:rPr>
          <w:rFonts w:eastAsia="Verdana"/>
          <w:color w:val="262626"/>
          <w:spacing w:val="1"/>
        </w:rPr>
        <w:t xml:space="preserve"> </w:t>
      </w:r>
      <w:r w:rsidRPr="00591D00">
        <w:rPr>
          <w:rFonts w:eastAsia="Verdana"/>
          <w:color w:val="262626"/>
        </w:rPr>
        <w:t>bei</w:t>
      </w:r>
      <w:r w:rsidRPr="00591D00">
        <w:rPr>
          <w:rFonts w:eastAsia="Verdana"/>
          <w:color w:val="262626"/>
          <w:spacing w:val="1"/>
        </w:rPr>
        <w:t>n</w:t>
      </w:r>
      <w:r w:rsidRPr="00591D00">
        <w:rPr>
          <w:rFonts w:eastAsia="Verdana"/>
          <w:color w:val="262626"/>
        </w:rPr>
        <w:t>g</w:t>
      </w:r>
      <w:r w:rsidRPr="00591D00">
        <w:rPr>
          <w:rFonts w:eastAsia="Verdana"/>
          <w:color w:val="262626"/>
          <w:spacing w:val="1"/>
        </w:rPr>
        <w:t xml:space="preserve"> </w:t>
      </w:r>
      <w:r w:rsidRPr="00591D00">
        <w:rPr>
          <w:rFonts w:eastAsia="Verdana"/>
          <w:color w:val="262626"/>
        </w:rPr>
        <w:t>distributed</w:t>
      </w:r>
      <w:r w:rsidRPr="00591D00">
        <w:rPr>
          <w:rFonts w:eastAsia="Verdana"/>
          <w:color w:val="262626"/>
          <w:spacing w:val="-5"/>
        </w:rPr>
        <w:t xml:space="preserve"> </w:t>
      </w:r>
      <w:r w:rsidRPr="00591D00">
        <w:rPr>
          <w:rFonts w:eastAsia="Verdana"/>
          <w:color w:val="262626"/>
        </w:rPr>
        <w:t>for</w:t>
      </w:r>
      <w:r w:rsidRPr="00591D00">
        <w:rPr>
          <w:rFonts w:eastAsia="Verdana"/>
          <w:color w:val="262626"/>
          <w:spacing w:val="2"/>
        </w:rPr>
        <w:t xml:space="preserve"> </w:t>
      </w:r>
      <w:r w:rsidRPr="00591D00">
        <w:rPr>
          <w:rFonts w:eastAsia="Verdana"/>
          <w:color w:val="262626"/>
          <w:spacing w:val="1"/>
        </w:rPr>
        <w:t>u</w:t>
      </w:r>
      <w:r w:rsidRPr="00591D00">
        <w:rPr>
          <w:rFonts w:eastAsia="Verdana"/>
          <w:color w:val="262626"/>
        </w:rPr>
        <w:t>se as</w:t>
      </w:r>
      <w:r w:rsidRPr="00591D00">
        <w:rPr>
          <w:rFonts w:eastAsia="Verdana"/>
          <w:color w:val="262626"/>
          <w:spacing w:val="8"/>
        </w:rPr>
        <w:t xml:space="preserve"> </w:t>
      </w:r>
      <w:r w:rsidRPr="00591D00">
        <w:rPr>
          <w:rFonts w:eastAsia="Verdana"/>
          <w:color w:val="262626"/>
        </w:rPr>
        <w:t>a</w:t>
      </w:r>
      <w:r w:rsidRPr="00591D00">
        <w:rPr>
          <w:rFonts w:eastAsia="Verdana"/>
          <w:color w:val="262626"/>
          <w:spacing w:val="10"/>
        </w:rPr>
        <w:t xml:space="preserve"> </w:t>
      </w:r>
      <w:r w:rsidRPr="00591D00">
        <w:rPr>
          <w:rFonts w:eastAsia="Verdana"/>
          <w:color w:val="262626"/>
        </w:rPr>
        <w:t>mail</w:t>
      </w:r>
      <w:r w:rsidRPr="00591D00">
        <w:rPr>
          <w:rFonts w:eastAsia="Verdana"/>
          <w:color w:val="262626"/>
          <w:spacing w:val="1"/>
        </w:rPr>
        <w:t>i</w:t>
      </w:r>
      <w:r w:rsidRPr="00591D00">
        <w:rPr>
          <w:rFonts w:eastAsia="Verdana"/>
          <w:color w:val="262626"/>
        </w:rPr>
        <w:t>ng</w:t>
      </w:r>
      <w:r w:rsidRPr="00591D00">
        <w:rPr>
          <w:rFonts w:eastAsia="Verdana"/>
          <w:color w:val="262626"/>
          <w:spacing w:val="3"/>
        </w:rPr>
        <w:t xml:space="preserve"> </w:t>
      </w:r>
      <w:r w:rsidRPr="00591D00">
        <w:rPr>
          <w:rFonts w:eastAsia="Verdana"/>
          <w:color w:val="262626"/>
        </w:rPr>
        <w:t>list</w:t>
      </w:r>
      <w:r w:rsidRPr="00591D00">
        <w:rPr>
          <w:rFonts w:eastAsia="Verdana"/>
          <w:color w:val="262626"/>
          <w:spacing w:val="8"/>
        </w:rPr>
        <w:t xml:space="preserve"> </w:t>
      </w:r>
      <w:r w:rsidRPr="00591D00">
        <w:rPr>
          <w:rFonts w:eastAsia="Verdana"/>
          <w:color w:val="262626"/>
        </w:rPr>
        <w:t>or</w:t>
      </w:r>
      <w:r w:rsidRPr="00591D00">
        <w:rPr>
          <w:rFonts w:eastAsia="Verdana"/>
          <w:color w:val="262626"/>
          <w:spacing w:val="10"/>
        </w:rPr>
        <w:t xml:space="preserve"> </w:t>
      </w:r>
      <w:r w:rsidRPr="00591D00">
        <w:rPr>
          <w:rFonts w:eastAsia="Verdana"/>
          <w:color w:val="262626"/>
        </w:rPr>
        <w:t>telepho</w:t>
      </w:r>
      <w:r w:rsidRPr="00591D00">
        <w:rPr>
          <w:rFonts w:eastAsia="Verdana"/>
          <w:color w:val="262626"/>
          <w:spacing w:val="1"/>
        </w:rPr>
        <w:t>n</w:t>
      </w:r>
      <w:r w:rsidRPr="00591D00">
        <w:rPr>
          <w:rFonts w:eastAsia="Verdana"/>
          <w:color w:val="262626"/>
        </w:rPr>
        <w:t>e number</w:t>
      </w:r>
      <w:r w:rsidRPr="00591D00">
        <w:rPr>
          <w:rFonts w:eastAsia="Verdana"/>
          <w:color w:val="262626"/>
          <w:spacing w:val="3"/>
        </w:rPr>
        <w:t xml:space="preserve"> </w:t>
      </w:r>
      <w:r w:rsidRPr="00591D00">
        <w:rPr>
          <w:rFonts w:eastAsia="Verdana"/>
          <w:color w:val="262626"/>
        </w:rPr>
        <w:t>list,</w:t>
      </w:r>
      <w:r w:rsidRPr="00591D00">
        <w:rPr>
          <w:rFonts w:eastAsia="Verdana"/>
          <w:color w:val="262626"/>
          <w:spacing w:val="7"/>
        </w:rPr>
        <w:t xml:space="preserve"> </w:t>
      </w:r>
      <w:r w:rsidRPr="00591D00">
        <w:rPr>
          <w:rFonts w:eastAsia="Verdana"/>
          <w:color w:val="262626"/>
        </w:rPr>
        <w:t>and</w:t>
      </w:r>
      <w:r w:rsidRPr="00591D00">
        <w:rPr>
          <w:rFonts w:eastAsia="Verdana"/>
          <w:color w:val="262626"/>
          <w:spacing w:val="7"/>
        </w:rPr>
        <w:t xml:space="preserve"> </w:t>
      </w:r>
      <w:r w:rsidRPr="00591D00">
        <w:rPr>
          <w:rFonts w:eastAsia="Verdana"/>
          <w:color w:val="262626"/>
        </w:rPr>
        <w:t>no</w:t>
      </w:r>
      <w:r w:rsidRPr="00591D00">
        <w:rPr>
          <w:rFonts w:eastAsia="Verdana"/>
          <w:color w:val="262626"/>
          <w:spacing w:val="8"/>
        </w:rPr>
        <w:t xml:space="preserve"> </w:t>
      </w:r>
      <w:r w:rsidRPr="00591D00">
        <w:rPr>
          <w:rFonts w:eastAsia="Verdana"/>
          <w:color w:val="262626"/>
        </w:rPr>
        <w:t>list</w:t>
      </w:r>
      <w:r w:rsidRPr="00591D00">
        <w:rPr>
          <w:rFonts w:eastAsia="Verdana"/>
          <w:color w:val="262626"/>
          <w:spacing w:val="8"/>
        </w:rPr>
        <w:t xml:space="preserve"> </w:t>
      </w:r>
      <w:r w:rsidRPr="00591D00">
        <w:rPr>
          <w:rFonts w:eastAsia="Verdana"/>
          <w:color w:val="262626"/>
        </w:rPr>
        <w:t>of</w:t>
      </w:r>
      <w:r w:rsidRPr="00591D00">
        <w:rPr>
          <w:rFonts w:eastAsia="Verdana"/>
          <w:color w:val="262626"/>
          <w:spacing w:val="9"/>
        </w:rPr>
        <w:t xml:space="preserve"> </w:t>
      </w:r>
      <w:r w:rsidRPr="00591D00">
        <w:rPr>
          <w:rFonts w:eastAsia="Verdana"/>
          <w:color w:val="262626"/>
        </w:rPr>
        <w:t>perso</w:t>
      </w:r>
      <w:r w:rsidRPr="00591D00">
        <w:rPr>
          <w:rFonts w:eastAsia="Verdana"/>
          <w:color w:val="262626"/>
          <w:spacing w:val="3"/>
        </w:rPr>
        <w:t>n</w:t>
      </w:r>
      <w:r w:rsidRPr="00591D00">
        <w:rPr>
          <w:rFonts w:eastAsia="Verdana"/>
          <w:color w:val="262626"/>
        </w:rPr>
        <w:t>s prepar</w:t>
      </w:r>
      <w:r w:rsidRPr="00591D00">
        <w:rPr>
          <w:rFonts w:eastAsia="Verdana"/>
          <w:color w:val="262626"/>
          <w:spacing w:val="1"/>
        </w:rPr>
        <w:t>e</w:t>
      </w:r>
      <w:r w:rsidRPr="00591D00">
        <w:rPr>
          <w:rFonts w:eastAsia="Verdana"/>
          <w:color w:val="262626"/>
        </w:rPr>
        <w:t>d</w:t>
      </w:r>
      <w:r w:rsidRPr="00591D00">
        <w:rPr>
          <w:rFonts w:eastAsia="Verdana"/>
          <w:color w:val="262626"/>
          <w:spacing w:val="1"/>
        </w:rPr>
        <w:t xml:space="preserve"> </w:t>
      </w:r>
      <w:r w:rsidRPr="00591D00">
        <w:rPr>
          <w:rFonts w:eastAsia="Verdana"/>
          <w:color w:val="262626"/>
        </w:rPr>
        <w:t>by</w:t>
      </w:r>
      <w:r w:rsidRPr="00591D00">
        <w:rPr>
          <w:rFonts w:eastAsia="Verdana"/>
          <w:color w:val="262626"/>
          <w:spacing w:val="8"/>
        </w:rPr>
        <w:t xml:space="preserve"> </w:t>
      </w:r>
      <w:r w:rsidRPr="00591D00">
        <w:rPr>
          <w:rFonts w:eastAsia="Verdana"/>
          <w:color w:val="262626"/>
        </w:rPr>
        <w:t>County</w:t>
      </w:r>
      <w:r w:rsidRPr="00591D00">
        <w:rPr>
          <w:rFonts w:eastAsia="Verdana"/>
          <w:color w:val="262626"/>
          <w:spacing w:val="3"/>
        </w:rPr>
        <w:t xml:space="preserve"> </w:t>
      </w:r>
      <w:r w:rsidRPr="00591D00">
        <w:rPr>
          <w:rFonts w:eastAsia="Verdana"/>
          <w:color w:val="262626"/>
        </w:rPr>
        <w:t>may</w:t>
      </w:r>
      <w:r w:rsidRPr="00591D00">
        <w:rPr>
          <w:rFonts w:eastAsia="Verdana"/>
          <w:color w:val="262626"/>
          <w:spacing w:val="6"/>
        </w:rPr>
        <w:t xml:space="preserve"> </w:t>
      </w:r>
      <w:r w:rsidRPr="00591D00">
        <w:rPr>
          <w:rFonts w:eastAsia="Verdana"/>
          <w:color w:val="262626"/>
        </w:rPr>
        <w:t>be</w:t>
      </w:r>
      <w:r w:rsidRPr="00591D00">
        <w:rPr>
          <w:rFonts w:eastAsia="Verdana"/>
          <w:color w:val="262626"/>
          <w:spacing w:val="8"/>
        </w:rPr>
        <w:t xml:space="preserve"> </w:t>
      </w:r>
      <w:r w:rsidRPr="00591D00">
        <w:rPr>
          <w:rFonts w:eastAsia="Verdana"/>
          <w:color w:val="262626"/>
        </w:rPr>
        <w:t>used</w:t>
      </w:r>
      <w:r w:rsidRPr="00591D00">
        <w:rPr>
          <w:rFonts w:eastAsia="Verdana"/>
          <w:color w:val="262626"/>
          <w:spacing w:val="6"/>
        </w:rPr>
        <w:t xml:space="preserve"> </w:t>
      </w:r>
      <w:r w:rsidRPr="00591D00">
        <w:rPr>
          <w:rFonts w:eastAsia="Verdana"/>
          <w:color w:val="262626"/>
        </w:rPr>
        <w:t>as</w:t>
      </w:r>
      <w:r w:rsidRPr="00591D00">
        <w:rPr>
          <w:rFonts w:eastAsia="Verdana"/>
          <w:color w:val="262626"/>
          <w:spacing w:val="8"/>
        </w:rPr>
        <w:t xml:space="preserve"> </w:t>
      </w:r>
      <w:r w:rsidRPr="00591D00">
        <w:rPr>
          <w:rFonts w:eastAsia="Verdana"/>
          <w:color w:val="262626"/>
        </w:rPr>
        <w:t>a</w:t>
      </w:r>
      <w:r w:rsidRPr="00591D00">
        <w:rPr>
          <w:rFonts w:eastAsia="Verdana"/>
          <w:color w:val="262626"/>
          <w:spacing w:val="10"/>
        </w:rPr>
        <w:t xml:space="preserve"> </w:t>
      </w:r>
      <w:r w:rsidRPr="00591D00">
        <w:rPr>
          <w:rFonts w:eastAsia="Verdana"/>
          <w:color w:val="262626"/>
        </w:rPr>
        <w:t>maili</w:t>
      </w:r>
      <w:r w:rsidRPr="00591D00">
        <w:rPr>
          <w:rFonts w:eastAsia="Verdana"/>
          <w:color w:val="262626"/>
          <w:spacing w:val="1"/>
        </w:rPr>
        <w:t>n</w:t>
      </w:r>
      <w:r w:rsidRPr="00591D00">
        <w:rPr>
          <w:rFonts w:eastAsia="Verdana"/>
          <w:color w:val="262626"/>
        </w:rPr>
        <w:t>g</w:t>
      </w:r>
      <w:r w:rsidRPr="00591D00">
        <w:rPr>
          <w:rFonts w:eastAsia="Verdana"/>
          <w:color w:val="262626"/>
          <w:spacing w:val="3"/>
        </w:rPr>
        <w:t xml:space="preserve"> </w:t>
      </w:r>
      <w:r w:rsidRPr="00591D00">
        <w:rPr>
          <w:rFonts w:eastAsia="Verdana"/>
          <w:color w:val="262626"/>
        </w:rPr>
        <w:t>list</w:t>
      </w:r>
      <w:r w:rsidRPr="00591D00">
        <w:rPr>
          <w:rFonts w:eastAsia="Verdana"/>
          <w:color w:val="262626"/>
          <w:spacing w:val="8"/>
        </w:rPr>
        <w:t xml:space="preserve"> </w:t>
      </w:r>
      <w:r w:rsidRPr="00591D00">
        <w:rPr>
          <w:rFonts w:eastAsia="Verdana"/>
          <w:color w:val="262626"/>
        </w:rPr>
        <w:t>or</w:t>
      </w:r>
      <w:r w:rsidRPr="00591D00">
        <w:rPr>
          <w:rFonts w:eastAsia="Verdana"/>
          <w:color w:val="262626"/>
          <w:spacing w:val="9"/>
        </w:rPr>
        <w:t xml:space="preserve"> </w:t>
      </w:r>
      <w:r w:rsidRPr="00591D00">
        <w:rPr>
          <w:rFonts w:eastAsia="Verdana"/>
          <w:color w:val="262626"/>
        </w:rPr>
        <w:t>a</w:t>
      </w:r>
      <w:r w:rsidRPr="00591D00">
        <w:rPr>
          <w:rFonts w:eastAsia="Verdana"/>
          <w:color w:val="262626"/>
          <w:spacing w:val="10"/>
        </w:rPr>
        <w:t xml:space="preserve"> </w:t>
      </w:r>
      <w:r w:rsidRPr="00591D00">
        <w:rPr>
          <w:rFonts w:eastAsia="Verdana"/>
          <w:color w:val="262626"/>
        </w:rPr>
        <w:t>tel</w:t>
      </w:r>
      <w:r w:rsidRPr="00591D00">
        <w:rPr>
          <w:rFonts w:eastAsia="Verdana"/>
          <w:color w:val="262626"/>
          <w:spacing w:val="1"/>
        </w:rPr>
        <w:t>e</w:t>
      </w:r>
      <w:r w:rsidRPr="00591D00">
        <w:rPr>
          <w:rFonts w:eastAsia="Verdana"/>
          <w:color w:val="262626"/>
        </w:rPr>
        <w:t>phone li</w:t>
      </w:r>
      <w:r w:rsidRPr="00591D00">
        <w:rPr>
          <w:rFonts w:eastAsia="Verdana"/>
          <w:color w:val="262626"/>
          <w:spacing w:val="2"/>
        </w:rPr>
        <w:t>s</w:t>
      </w:r>
      <w:r w:rsidRPr="00591D00">
        <w:rPr>
          <w:rFonts w:eastAsia="Verdana"/>
          <w:color w:val="262626"/>
        </w:rPr>
        <w:t>t unless</w:t>
      </w:r>
      <w:r w:rsidRPr="00591D00">
        <w:rPr>
          <w:rFonts w:eastAsia="Verdana"/>
          <w:color w:val="262626"/>
          <w:spacing w:val="-7"/>
        </w:rPr>
        <w:t xml:space="preserve"> </w:t>
      </w:r>
      <w:r w:rsidRPr="00591D00">
        <w:rPr>
          <w:rFonts w:eastAsia="Verdana"/>
          <w:color w:val="262626"/>
        </w:rPr>
        <w:t>such</w:t>
      </w:r>
      <w:r w:rsidRPr="00591D00">
        <w:rPr>
          <w:rFonts w:eastAsia="Verdana"/>
          <w:color w:val="262626"/>
          <w:spacing w:val="-5"/>
        </w:rPr>
        <w:t xml:space="preserve"> </w:t>
      </w:r>
      <w:r w:rsidRPr="00591D00">
        <w:rPr>
          <w:rFonts w:eastAsia="Verdana"/>
          <w:color w:val="262626"/>
        </w:rPr>
        <w:t>use</w:t>
      </w:r>
      <w:r w:rsidRPr="00591D00">
        <w:rPr>
          <w:rFonts w:eastAsia="Verdana"/>
          <w:color w:val="262626"/>
          <w:spacing w:val="-4"/>
        </w:rPr>
        <w:t xml:space="preserve"> </w:t>
      </w:r>
      <w:r w:rsidRPr="00591D00">
        <w:rPr>
          <w:rFonts w:eastAsia="Verdana"/>
          <w:color w:val="262626"/>
        </w:rPr>
        <w:t>is</w:t>
      </w:r>
      <w:r w:rsidRPr="00591D00">
        <w:rPr>
          <w:rFonts w:eastAsia="Verdana"/>
          <w:color w:val="262626"/>
          <w:spacing w:val="-2"/>
        </w:rPr>
        <w:t xml:space="preserve"> </w:t>
      </w:r>
      <w:r w:rsidRPr="00591D00">
        <w:rPr>
          <w:rFonts w:eastAsia="Verdana"/>
          <w:color w:val="262626"/>
          <w:spacing w:val="1"/>
        </w:rPr>
        <w:t>ex</w:t>
      </w:r>
      <w:r w:rsidRPr="00591D00">
        <w:rPr>
          <w:rFonts w:eastAsia="Verdana"/>
          <w:color w:val="262626"/>
        </w:rPr>
        <w:t>pressly</w:t>
      </w:r>
      <w:r w:rsidRPr="00591D00">
        <w:rPr>
          <w:rFonts w:eastAsia="Verdana"/>
          <w:color w:val="262626"/>
          <w:spacing w:val="-10"/>
        </w:rPr>
        <w:t xml:space="preserve"> </w:t>
      </w:r>
      <w:r w:rsidRPr="00591D00">
        <w:rPr>
          <w:rFonts w:eastAsia="Verdana"/>
          <w:color w:val="262626"/>
        </w:rPr>
        <w:t>p</w:t>
      </w:r>
      <w:r w:rsidRPr="00591D00">
        <w:rPr>
          <w:rFonts w:eastAsia="Verdana"/>
          <w:color w:val="262626"/>
          <w:spacing w:val="1"/>
        </w:rPr>
        <w:t>e</w:t>
      </w:r>
      <w:r w:rsidRPr="00591D00">
        <w:rPr>
          <w:rFonts w:eastAsia="Verdana"/>
          <w:color w:val="262626"/>
        </w:rPr>
        <w:t>rmitt</w:t>
      </w:r>
      <w:r w:rsidRPr="00591D00">
        <w:rPr>
          <w:rFonts w:eastAsia="Verdana"/>
          <w:color w:val="262626"/>
          <w:spacing w:val="1"/>
        </w:rPr>
        <w:t>e</w:t>
      </w:r>
      <w:r w:rsidRPr="00591D00">
        <w:rPr>
          <w:rFonts w:eastAsia="Verdana"/>
          <w:color w:val="262626"/>
        </w:rPr>
        <w:t>d</w:t>
      </w:r>
      <w:r w:rsidRPr="00591D00">
        <w:rPr>
          <w:rFonts w:eastAsia="Verdana"/>
          <w:color w:val="262626"/>
          <w:spacing w:val="-11"/>
        </w:rPr>
        <w:t xml:space="preserve"> </w:t>
      </w:r>
      <w:r w:rsidRPr="00591D00">
        <w:rPr>
          <w:rFonts w:eastAsia="Verdana"/>
          <w:color w:val="262626"/>
          <w:spacing w:val="1"/>
        </w:rPr>
        <w:t>b</w:t>
      </w:r>
      <w:r w:rsidRPr="00591D00">
        <w:rPr>
          <w:rFonts w:eastAsia="Verdana"/>
          <w:color w:val="262626"/>
        </w:rPr>
        <w:t>y</w:t>
      </w:r>
      <w:r w:rsidRPr="00591D00">
        <w:rPr>
          <w:rFonts w:eastAsia="Verdana"/>
          <w:color w:val="262626"/>
          <w:spacing w:val="-3"/>
        </w:rPr>
        <w:t xml:space="preserve"> </w:t>
      </w:r>
      <w:r w:rsidRPr="00591D00">
        <w:rPr>
          <w:rFonts w:eastAsia="Verdana"/>
          <w:color w:val="262626"/>
        </w:rPr>
        <w:t>Idaho</w:t>
      </w:r>
      <w:r w:rsidRPr="00591D00">
        <w:rPr>
          <w:rFonts w:eastAsia="Verdana"/>
          <w:color w:val="262626"/>
          <w:spacing w:val="-6"/>
        </w:rPr>
        <w:t xml:space="preserve"> </w:t>
      </w:r>
      <w:r w:rsidRPr="00591D00">
        <w:rPr>
          <w:rFonts w:eastAsia="Verdana"/>
          <w:color w:val="262626"/>
        </w:rPr>
        <w:t>la</w:t>
      </w:r>
      <w:r w:rsidR="00D129A5">
        <w:rPr>
          <w:rFonts w:eastAsia="Verdana"/>
          <w:color w:val="262626"/>
        </w:rPr>
        <w:t>w.</w:t>
      </w:r>
    </w:p>
    <w:sectPr w:rsidR="00A12F01" w:rsidRPr="00890A46" w:rsidSect="00A06B54">
      <w:headerReference w:type="default" r:id="rId12"/>
      <w:footerReference w:type="default" r:id="rI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D3144" w14:textId="77777777" w:rsidR="005901D9" w:rsidRDefault="005901D9" w:rsidP="000F3272">
      <w:r>
        <w:separator/>
      </w:r>
    </w:p>
  </w:endnote>
  <w:endnote w:type="continuationSeparator" w:id="0">
    <w:p w14:paraId="7273C428" w14:textId="77777777" w:rsidR="005901D9" w:rsidRDefault="005901D9" w:rsidP="000F3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0C918" w14:textId="6EA01A4A" w:rsidR="00F305DE" w:rsidRDefault="00F305DE">
    <w:pPr>
      <w:pStyle w:val="Footer"/>
      <w:rPr>
        <w:b/>
        <w:sz w:val="20"/>
        <w:szCs w:val="20"/>
      </w:rPr>
    </w:pPr>
  </w:p>
  <w:p w14:paraId="477F78C2" w14:textId="0D0BECDA" w:rsidR="008E6FEB" w:rsidRDefault="00F305DE" w:rsidP="008E6FEB">
    <w:pPr>
      <w:pStyle w:val="Footer"/>
    </w:pPr>
    <w:r w:rsidRPr="003B56B0">
      <w:rPr>
        <w:b/>
        <w:sz w:val="20"/>
        <w:szCs w:val="20"/>
      </w:rPr>
      <w:t>DATA SHARING AGREEMENT</w:t>
    </w:r>
    <w:r>
      <w:t xml:space="preserve"> </w:t>
    </w:r>
  </w:p>
  <w:p w14:paraId="69D9C440" w14:textId="77777777" w:rsidR="008E6FEB" w:rsidRPr="008E6FEB" w:rsidRDefault="008E6FEB" w:rsidP="008E6FEB">
    <w:pPr>
      <w:pStyle w:val="Footer"/>
      <w:rPr>
        <w:lang w:val="en-US"/>
      </w:rPr>
    </w:pPr>
    <w:r>
      <w:rPr>
        <w:lang w:val="en-US"/>
      </w:rPr>
      <w:t>05/2022</w:t>
    </w:r>
  </w:p>
  <w:p w14:paraId="0048788E" w14:textId="423C4ED3" w:rsidR="00F305DE" w:rsidRPr="00AD295E" w:rsidRDefault="00F305DE">
    <w:pPr>
      <w:pStyle w:val="Foo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67B6F" w14:textId="77777777" w:rsidR="006B695A" w:rsidRDefault="006B695A">
    <w:pPr>
      <w:spacing w:line="200" w:lineRule="exact"/>
      <w:rPr>
        <w:sz w:val="20"/>
        <w:szCs w:val="20"/>
      </w:rPr>
    </w:pPr>
  </w:p>
  <w:p w14:paraId="7F4A581C" w14:textId="77777777" w:rsidR="008E6FEB" w:rsidRDefault="008E6FEB" w:rsidP="008E6FEB">
    <w:pPr>
      <w:pStyle w:val="Footer"/>
    </w:pPr>
    <w:r w:rsidRPr="003B56B0">
      <w:rPr>
        <w:b/>
        <w:sz w:val="20"/>
        <w:szCs w:val="20"/>
      </w:rPr>
      <w:t>DATA SHARING AGREEMENT</w:t>
    </w:r>
    <w:r>
      <w:t xml:space="preserve"> </w:t>
    </w:r>
  </w:p>
  <w:p w14:paraId="27025912" w14:textId="77777777" w:rsidR="008E6FEB" w:rsidRPr="008E6FEB" w:rsidRDefault="008E6FEB" w:rsidP="008E6FEB">
    <w:pPr>
      <w:pStyle w:val="Footer"/>
      <w:rPr>
        <w:lang w:val="en-US"/>
      </w:rPr>
    </w:pPr>
    <w:r>
      <w:rPr>
        <w:lang w:val="en-US"/>
      </w:rPr>
      <w:t>05/2022</w:t>
    </w:r>
  </w:p>
  <w:p w14:paraId="5E4615BA" w14:textId="19B3EFC7" w:rsidR="006B695A" w:rsidRDefault="006B695A" w:rsidP="008E6FEB">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1A7DD" w14:textId="77777777" w:rsidR="005901D9" w:rsidRDefault="005901D9" w:rsidP="000F3272">
      <w:r>
        <w:separator/>
      </w:r>
    </w:p>
  </w:footnote>
  <w:footnote w:type="continuationSeparator" w:id="0">
    <w:p w14:paraId="3D104C9C" w14:textId="77777777" w:rsidR="005901D9" w:rsidRDefault="005901D9" w:rsidP="000F32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4E0C" w14:textId="77777777" w:rsidR="006B695A" w:rsidRPr="006B695A" w:rsidRDefault="006B695A" w:rsidP="006B69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7369B"/>
    <w:multiLevelType w:val="hybridMultilevel"/>
    <w:tmpl w:val="FE12A2DC"/>
    <w:lvl w:ilvl="0" w:tplc="023032BE">
      <w:start w:val="1"/>
      <w:numFmt w:val="lowerLetter"/>
      <w:lvlText w:val="%1."/>
      <w:lvlJc w:val="left"/>
      <w:pPr>
        <w:ind w:left="1080" w:hanging="360"/>
      </w:pPr>
      <w:rPr>
        <w:rFonts w:cs="Times New Roman"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6A021C"/>
    <w:multiLevelType w:val="hybridMultilevel"/>
    <w:tmpl w:val="416A03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D7608E"/>
    <w:multiLevelType w:val="hybridMultilevel"/>
    <w:tmpl w:val="DA9404BE"/>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D2558AF"/>
    <w:multiLevelType w:val="hybridMultilevel"/>
    <w:tmpl w:val="68B0A440"/>
    <w:lvl w:ilvl="0" w:tplc="D8C0F2F6">
      <w:start w:val="1"/>
      <w:numFmt w:val="decimal"/>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33524B"/>
    <w:multiLevelType w:val="hybridMultilevel"/>
    <w:tmpl w:val="0D7CA34A"/>
    <w:lvl w:ilvl="0" w:tplc="E236E2F4">
      <w:start w:val="1"/>
      <w:numFmt w:val="bullet"/>
      <w:lvlText w:val=""/>
      <w:lvlJc w:val="left"/>
      <w:pPr>
        <w:ind w:left="1440" w:hanging="360"/>
      </w:pPr>
      <w:rPr>
        <w:rFonts w:ascii="Symbol" w:hAnsi="Symbol" w:hint="default"/>
      </w:rPr>
    </w:lvl>
    <w:lvl w:ilvl="1" w:tplc="E236E2F4">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6C766F"/>
    <w:multiLevelType w:val="hybridMultilevel"/>
    <w:tmpl w:val="9C2AA5A4"/>
    <w:lvl w:ilvl="0" w:tplc="0409000F">
      <w:start w:val="1"/>
      <w:numFmt w:val="decimal"/>
      <w:lvlText w:val="%1."/>
      <w:lvlJc w:val="left"/>
      <w:pPr>
        <w:ind w:left="1580" w:hanging="360"/>
      </w:pPr>
    </w:lvl>
    <w:lvl w:ilvl="1" w:tplc="04090019" w:tentative="1">
      <w:start w:val="1"/>
      <w:numFmt w:val="lowerLetter"/>
      <w:lvlText w:val="%2."/>
      <w:lvlJc w:val="left"/>
      <w:pPr>
        <w:ind w:left="2300" w:hanging="360"/>
      </w:pPr>
    </w:lvl>
    <w:lvl w:ilvl="2" w:tplc="0409001B" w:tentative="1">
      <w:start w:val="1"/>
      <w:numFmt w:val="lowerRoman"/>
      <w:lvlText w:val="%3."/>
      <w:lvlJc w:val="right"/>
      <w:pPr>
        <w:ind w:left="3020" w:hanging="180"/>
      </w:pPr>
    </w:lvl>
    <w:lvl w:ilvl="3" w:tplc="0409000F" w:tentative="1">
      <w:start w:val="1"/>
      <w:numFmt w:val="decimal"/>
      <w:lvlText w:val="%4."/>
      <w:lvlJc w:val="left"/>
      <w:pPr>
        <w:ind w:left="3740" w:hanging="360"/>
      </w:pPr>
    </w:lvl>
    <w:lvl w:ilvl="4" w:tplc="04090019" w:tentative="1">
      <w:start w:val="1"/>
      <w:numFmt w:val="lowerLetter"/>
      <w:lvlText w:val="%5."/>
      <w:lvlJc w:val="left"/>
      <w:pPr>
        <w:ind w:left="4460" w:hanging="360"/>
      </w:pPr>
    </w:lvl>
    <w:lvl w:ilvl="5" w:tplc="0409001B" w:tentative="1">
      <w:start w:val="1"/>
      <w:numFmt w:val="lowerRoman"/>
      <w:lvlText w:val="%6."/>
      <w:lvlJc w:val="right"/>
      <w:pPr>
        <w:ind w:left="5180" w:hanging="180"/>
      </w:pPr>
    </w:lvl>
    <w:lvl w:ilvl="6" w:tplc="0409000F" w:tentative="1">
      <w:start w:val="1"/>
      <w:numFmt w:val="decimal"/>
      <w:lvlText w:val="%7."/>
      <w:lvlJc w:val="left"/>
      <w:pPr>
        <w:ind w:left="5900" w:hanging="360"/>
      </w:pPr>
    </w:lvl>
    <w:lvl w:ilvl="7" w:tplc="04090019" w:tentative="1">
      <w:start w:val="1"/>
      <w:numFmt w:val="lowerLetter"/>
      <w:lvlText w:val="%8."/>
      <w:lvlJc w:val="left"/>
      <w:pPr>
        <w:ind w:left="6620" w:hanging="360"/>
      </w:pPr>
    </w:lvl>
    <w:lvl w:ilvl="8" w:tplc="0409001B" w:tentative="1">
      <w:start w:val="1"/>
      <w:numFmt w:val="lowerRoman"/>
      <w:lvlText w:val="%9."/>
      <w:lvlJc w:val="right"/>
      <w:pPr>
        <w:ind w:left="7340" w:hanging="180"/>
      </w:pPr>
    </w:lvl>
  </w:abstractNum>
  <w:abstractNum w:abstractNumId="6" w15:restartNumberingAfterBreak="0">
    <w:nsid w:val="27360060"/>
    <w:multiLevelType w:val="hybridMultilevel"/>
    <w:tmpl w:val="AF4A54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4241F9"/>
    <w:multiLevelType w:val="multilevel"/>
    <w:tmpl w:val="DBD89426"/>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4042A1C"/>
    <w:multiLevelType w:val="hybridMultilevel"/>
    <w:tmpl w:val="052E182A"/>
    <w:lvl w:ilvl="0" w:tplc="DE6EAE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FBE2949"/>
    <w:multiLevelType w:val="hybridMultilevel"/>
    <w:tmpl w:val="416A031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151732D"/>
    <w:multiLevelType w:val="hybridMultilevel"/>
    <w:tmpl w:val="373203D6"/>
    <w:lvl w:ilvl="0" w:tplc="DA4897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2A6107C"/>
    <w:multiLevelType w:val="hybridMultilevel"/>
    <w:tmpl w:val="A78A0CD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40F2607"/>
    <w:multiLevelType w:val="hybridMultilevel"/>
    <w:tmpl w:val="0AD851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B845D8D"/>
    <w:multiLevelType w:val="hybridMultilevel"/>
    <w:tmpl w:val="AFF016C2"/>
    <w:lvl w:ilvl="0" w:tplc="2D08D39C">
      <w:start w:val="1"/>
      <w:numFmt w:val="decimal"/>
      <w:lvlText w:val="%1"/>
      <w:lvlJc w:val="left"/>
      <w:pPr>
        <w:ind w:left="710" w:hanging="570"/>
      </w:pPr>
      <w:rPr>
        <w:rFonts w:hint="default"/>
        <w:b/>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4" w15:restartNumberingAfterBreak="0">
    <w:nsid w:val="4EEA3DC6"/>
    <w:multiLevelType w:val="multilevel"/>
    <w:tmpl w:val="A78A0CD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4F2F70EC"/>
    <w:multiLevelType w:val="multilevel"/>
    <w:tmpl w:val="4B8E083E"/>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F3027F1"/>
    <w:multiLevelType w:val="hybridMultilevel"/>
    <w:tmpl w:val="01F09492"/>
    <w:lvl w:ilvl="0" w:tplc="E236E2F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08931B5"/>
    <w:multiLevelType w:val="hybridMultilevel"/>
    <w:tmpl w:val="E3AA7D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663704"/>
    <w:multiLevelType w:val="hybridMultilevel"/>
    <w:tmpl w:val="A0824E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672A53"/>
    <w:multiLevelType w:val="hybridMultilevel"/>
    <w:tmpl w:val="CD749126"/>
    <w:lvl w:ilvl="0" w:tplc="2A9C057C">
      <w:start w:val="3"/>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9910A2"/>
    <w:multiLevelType w:val="hybridMultilevel"/>
    <w:tmpl w:val="BA4C8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89437A"/>
    <w:multiLevelType w:val="hybridMultilevel"/>
    <w:tmpl w:val="7A8CEF2C"/>
    <w:lvl w:ilvl="0" w:tplc="5A700AD8">
      <w:start w:val="1"/>
      <w:numFmt w:val="lowerLetter"/>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8B101BD"/>
    <w:multiLevelType w:val="multilevel"/>
    <w:tmpl w:val="EC3EC120"/>
    <w:lvl w:ilvl="0">
      <w:start w:val="1"/>
      <w:numFmt w:val="decimal"/>
      <w:lvlText w:val="%1."/>
      <w:lvlJc w:val="left"/>
      <w:pPr>
        <w:ind w:left="720" w:hanging="360"/>
      </w:pPr>
      <w:rPr>
        <w:b/>
        <w:bCs/>
      </w:rPr>
    </w:lvl>
    <w:lvl w:ilvl="1">
      <w:start w:val="1"/>
      <w:numFmt w:val="decimal"/>
      <w:isLgl/>
      <w:lvlText w:val="%1.%2"/>
      <w:lvlJc w:val="left"/>
      <w:pPr>
        <w:ind w:left="1535" w:hanging="675"/>
      </w:pPr>
      <w:rPr>
        <w:rFonts w:hint="default"/>
      </w:rPr>
    </w:lvl>
    <w:lvl w:ilvl="2">
      <w:start w:val="1"/>
      <w:numFmt w:val="decimal"/>
      <w:isLgl/>
      <w:lvlText w:val="%1.%2.%3"/>
      <w:lvlJc w:val="left"/>
      <w:pPr>
        <w:ind w:left="2080" w:hanging="720"/>
      </w:pPr>
      <w:rPr>
        <w:rFonts w:hint="default"/>
      </w:rPr>
    </w:lvl>
    <w:lvl w:ilvl="3">
      <w:start w:val="1"/>
      <w:numFmt w:val="decimal"/>
      <w:isLgl/>
      <w:lvlText w:val="%1.%2.%3.%4"/>
      <w:lvlJc w:val="left"/>
      <w:pPr>
        <w:ind w:left="2580" w:hanging="720"/>
      </w:pPr>
      <w:rPr>
        <w:rFonts w:hint="default"/>
      </w:rPr>
    </w:lvl>
    <w:lvl w:ilvl="4">
      <w:start w:val="1"/>
      <w:numFmt w:val="decimal"/>
      <w:isLgl/>
      <w:lvlText w:val="%1.%2.%3.%4.%5"/>
      <w:lvlJc w:val="left"/>
      <w:pPr>
        <w:ind w:left="3440" w:hanging="1080"/>
      </w:pPr>
      <w:rPr>
        <w:rFonts w:hint="default"/>
      </w:rPr>
    </w:lvl>
    <w:lvl w:ilvl="5">
      <w:start w:val="1"/>
      <w:numFmt w:val="decimal"/>
      <w:isLgl/>
      <w:lvlText w:val="%1.%2.%3.%4.%5.%6"/>
      <w:lvlJc w:val="left"/>
      <w:pPr>
        <w:ind w:left="3940" w:hanging="1080"/>
      </w:pPr>
      <w:rPr>
        <w:rFonts w:hint="default"/>
      </w:rPr>
    </w:lvl>
    <w:lvl w:ilvl="6">
      <w:start w:val="1"/>
      <w:numFmt w:val="decimal"/>
      <w:isLgl/>
      <w:lvlText w:val="%1.%2.%3.%4.%5.%6.%7"/>
      <w:lvlJc w:val="left"/>
      <w:pPr>
        <w:ind w:left="4800" w:hanging="1440"/>
      </w:pPr>
      <w:rPr>
        <w:rFonts w:hint="default"/>
      </w:rPr>
    </w:lvl>
    <w:lvl w:ilvl="7">
      <w:start w:val="1"/>
      <w:numFmt w:val="decimal"/>
      <w:isLgl/>
      <w:lvlText w:val="%1.%2.%3.%4.%5.%6.%7.%8"/>
      <w:lvlJc w:val="left"/>
      <w:pPr>
        <w:ind w:left="5300" w:hanging="1440"/>
      </w:pPr>
      <w:rPr>
        <w:rFonts w:hint="default"/>
      </w:rPr>
    </w:lvl>
    <w:lvl w:ilvl="8">
      <w:start w:val="1"/>
      <w:numFmt w:val="decimal"/>
      <w:isLgl/>
      <w:lvlText w:val="%1.%2.%3.%4.%5.%6.%7.%8.%9"/>
      <w:lvlJc w:val="left"/>
      <w:pPr>
        <w:ind w:left="6160" w:hanging="1800"/>
      </w:pPr>
      <w:rPr>
        <w:rFonts w:hint="default"/>
      </w:rPr>
    </w:lvl>
  </w:abstractNum>
  <w:abstractNum w:abstractNumId="23" w15:restartNumberingAfterBreak="0">
    <w:nsid w:val="7D410007"/>
    <w:multiLevelType w:val="hybridMultilevel"/>
    <w:tmpl w:val="9648CADC"/>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229195751">
    <w:abstractNumId w:val="1"/>
  </w:num>
  <w:num w:numId="2" w16cid:durableId="630863436">
    <w:abstractNumId w:val="3"/>
  </w:num>
  <w:num w:numId="3" w16cid:durableId="270675326">
    <w:abstractNumId w:val="6"/>
  </w:num>
  <w:num w:numId="4" w16cid:durableId="2135712414">
    <w:abstractNumId w:val="8"/>
  </w:num>
  <w:num w:numId="5" w16cid:durableId="2094158437">
    <w:abstractNumId w:val="10"/>
  </w:num>
  <w:num w:numId="6" w16cid:durableId="2065909209">
    <w:abstractNumId w:val="21"/>
  </w:num>
  <w:num w:numId="7" w16cid:durableId="873157023">
    <w:abstractNumId w:val="0"/>
  </w:num>
  <w:num w:numId="8" w16cid:durableId="2019572729">
    <w:abstractNumId w:val="17"/>
  </w:num>
  <w:num w:numId="9" w16cid:durableId="68580420">
    <w:abstractNumId w:val="20"/>
  </w:num>
  <w:num w:numId="10" w16cid:durableId="1986855777">
    <w:abstractNumId w:val="2"/>
  </w:num>
  <w:num w:numId="11" w16cid:durableId="1457218448">
    <w:abstractNumId w:val="4"/>
  </w:num>
  <w:num w:numId="12" w16cid:durableId="1969314875">
    <w:abstractNumId w:val="16"/>
  </w:num>
  <w:num w:numId="13" w16cid:durableId="631249507">
    <w:abstractNumId w:val="11"/>
  </w:num>
  <w:num w:numId="14" w16cid:durableId="7365656">
    <w:abstractNumId w:val="14"/>
  </w:num>
  <w:num w:numId="15" w16cid:durableId="572620635">
    <w:abstractNumId w:val="12"/>
  </w:num>
  <w:num w:numId="16" w16cid:durableId="1703820693">
    <w:abstractNumId w:val="23"/>
  </w:num>
  <w:num w:numId="17" w16cid:durableId="247429413">
    <w:abstractNumId w:val="9"/>
  </w:num>
  <w:num w:numId="18" w16cid:durableId="1839727120">
    <w:abstractNumId w:val="15"/>
  </w:num>
  <w:num w:numId="19" w16cid:durableId="599995185">
    <w:abstractNumId w:val="13"/>
  </w:num>
  <w:num w:numId="20" w16cid:durableId="1427654376">
    <w:abstractNumId w:val="22"/>
  </w:num>
  <w:num w:numId="21" w16cid:durableId="144514864">
    <w:abstractNumId w:val="5"/>
  </w:num>
  <w:num w:numId="22" w16cid:durableId="2026049736">
    <w:abstractNumId w:val="18"/>
  </w:num>
  <w:num w:numId="23" w16cid:durableId="1309020028">
    <w:abstractNumId w:val="7"/>
  </w:num>
  <w:num w:numId="24" w16cid:durableId="159897688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901" w:allStyles="1" w:customStyles="0" w:latentStyles="0" w:stylesInUse="0" w:headingStyles="0" w:numberingStyles="0" w:tableStyles="0" w:directFormattingOnRuns="1" w:directFormattingOnParagraphs="0" w:directFormattingOnNumbering="0"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BDA"/>
    <w:rsid w:val="000017D1"/>
    <w:rsid w:val="00001D1F"/>
    <w:rsid w:val="00004B83"/>
    <w:rsid w:val="0000620C"/>
    <w:rsid w:val="00006305"/>
    <w:rsid w:val="000125E3"/>
    <w:rsid w:val="00012D96"/>
    <w:rsid w:val="0001337F"/>
    <w:rsid w:val="00016601"/>
    <w:rsid w:val="000167CB"/>
    <w:rsid w:val="0001691A"/>
    <w:rsid w:val="00020BB2"/>
    <w:rsid w:val="00020D7C"/>
    <w:rsid w:val="000219A0"/>
    <w:rsid w:val="0002302B"/>
    <w:rsid w:val="000265E5"/>
    <w:rsid w:val="00027DE0"/>
    <w:rsid w:val="00031256"/>
    <w:rsid w:val="000324B3"/>
    <w:rsid w:val="00034615"/>
    <w:rsid w:val="00037964"/>
    <w:rsid w:val="0004047C"/>
    <w:rsid w:val="00040AD7"/>
    <w:rsid w:val="000427C8"/>
    <w:rsid w:val="000435BD"/>
    <w:rsid w:val="00046493"/>
    <w:rsid w:val="00050593"/>
    <w:rsid w:val="00050F75"/>
    <w:rsid w:val="000539EC"/>
    <w:rsid w:val="00055043"/>
    <w:rsid w:val="00056AC3"/>
    <w:rsid w:val="000601DA"/>
    <w:rsid w:val="00062A2A"/>
    <w:rsid w:val="000644D2"/>
    <w:rsid w:val="0006660A"/>
    <w:rsid w:val="00071119"/>
    <w:rsid w:val="00074727"/>
    <w:rsid w:val="00074D21"/>
    <w:rsid w:val="00074F82"/>
    <w:rsid w:val="00074FC9"/>
    <w:rsid w:val="0007569D"/>
    <w:rsid w:val="000761C4"/>
    <w:rsid w:val="00080793"/>
    <w:rsid w:val="00080960"/>
    <w:rsid w:val="000822B6"/>
    <w:rsid w:val="00082BF0"/>
    <w:rsid w:val="000845D6"/>
    <w:rsid w:val="00084F8D"/>
    <w:rsid w:val="00085027"/>
    <w:rsid w:val="00094985"/>
    <w:rsid w:val="00095F1D"/>
    <w:rsid w:val="00097219"/>
    <w:rsid w:val="000977A8"/>
    <w:rsid w:val="00097D74"/>
    <w:rsid w:val="000A037F"/>
    <w:rsid w:val="000A0BE7"/>
    <w:rsid w:val="000A0EAB"/>
    <w:rsid w:val="000A17A8"/>
    <w:rsid w:val="000A60C8"/>
    <w:rsid w:val="000B03EE"/>
    <w:rsid w:val="000B5BB6"/>
    <w:rsid w:val="000B634B"/>
    <w:rsid w:val="000C003E"/>
    <w:rsid w:val="000C365E"/>
    <w:rsid w:val="000C6B23"/>
    <w:rsid w:val="000D087F"/>
    <w:rsid w:val="000D254B"/>
    <w:rsid w:val="000D2AAB"/>
    <w:rsid w:val="000D2E3E"/>
    <w:rsid w:val="000D4EB7"/>
    <w:rsid w:val="000D7467"/>
    <w:rsid w:val="000E080E"/>
    <w:rsid w:val="000E7C25"/>
    <w:rsid w:val="000F0B33"/>
    <w:rsid w:val="000F3272"/>
    <w:rsid w:val="000F379D"/>
    <w:rsid w:val="000F3CB2"/>
    <w:rsid w:val="000F4270"/>
    <w:rsid w:val="000F6C2B"/>
    <w:rsid w:val="000F6E44"/>
    <w:rsid w:val="000F7411"/>
    <w:rsid w:val="000F7C62"/>
    <w:rsid w:val="001008E7"/>
    <w:rsid w:val="001027F9"/>
    <w:rsid w:val="00103DA9"/>
    <w:rsid w:val="00104802"/>
    <w:rsid w:val="001055CF"/>
    <w:rsid w:val="00105AEB"/>
    <w:rsid w:val="0010611A"/>
    <w:rsid w:val="00110B89"/>
    <w:rsid w:val="00111085"/>
    <w:rsid w:val="00114532"/>
    <w:rsid w:val="00114D7F"/>
    <w:rsid w:val="00122BF8"/>
    <w:rsid w:val="0012411B"/>
    <w:rsid w:val="00127223"/>
    <w:rsid w:val="00130AD2"/>
    <w:rsid w:val="00137885"/>
    <w:rsid w:val="00143C27"/>
    <w:rsid w:val="0015124F"/>
    <w:rsid w:val="00152182"/>
    <w:rsid w:val="0015345C"/>
    <w:rsid w:val="001548D8"/>
    <w:rsid w:val="001552B9"/>
    <w:rsid w:val="00156422"/>
    <w:rsid w:val="00157710"/>
    <w:rsid w:val="00164AC9"/>
    <w:rsid w:val="00167EF9"/>
    <w:rsid w:val="00173BB9"/>
    <w:rsid w:val="00175F26"/>
    <w:rsid w:val="0018198D"/>
    <w:rsid w:val="00182E6A"/>
    <w:rsid w:val="00183B56"/>
    <w:rsid w:val="00185CB1"/>
    <w:rsid w:val="00186617"/>
    <w:rsid w:val="00190151"/>
    <w:rsid w:val="00190278"/>
    <w:rsid w:val="0019071E"/>
    <w:rsid w:val="00191715"/>
    <w:rsid w:val="00192476"/>
    <w:rsid w:val="00193953"/>
    <w:rsid w:val="00193D80"/>
    <w:rsid w:val="001A24A6"/>
    <w:rsid w:val="001A2FBC"/>
    <w:rsid w:val="001A3670"/>
    <w:rsid w:val="001A40EE"/>
    <w:rsid w:val="001A4761"/>
    <w:rsid w:val="001B0593"/>
    <w:rsid w:val="001B191F"/>
    <w:rsid w:val="001B453E"/>
    <w:rsid w:val="001B4719"/>
    <w:rsid w:val="001B7A92"/>
    <w:rsid w:val="001B7F0B"/>
    <w:rsid w:val="001C1A5F"/>
    <w:rsid w:val="001C1E49"/>
    <w:rsid w:val="001C4128"/>
    <w:rsid w:val="001C4E34"/>
    <w:rsid w:val="001C5D24"/>
    <w:rsid w:val="001D06D8"/>
    <w:rsid w:val="001D077A"/>
    <w:rsid w:val="001D29BF"/>
    <w:rsid w:val="001D645F"/>
    <w:rsid w:val="001D6F77"/>
    <w:rsid w:val="001D7FD7"/>
    <w:rsid w:val="001E2BC3"/>
    <w:rsid w:val="001E317D"/>
    <w:rsid w:val="001E385F"/>
    <w:rsid w:val="001E4E9E"/>
    <w:rsid w:val="001E50AB"/>
    <w:rsid w:val="001E6CE9"/>
    <w:rsid w:val="001F0976"/>
    <w:rsid w:val="001F6855"/>
    <w:rsid w:val="001F7145"/>
    <w:rsid w:val="001F7C76"/>
    <w:rsid w:val="00202E8E"/>
    <w:rsid w:val="00212153"/>
    <w:rsid w:val="0021414E"/>
    <w:rsid w:val="00214ECA"/>
    <w:rsid w:val="002171BC"/>
    <w:rsid w:val="00217FC3"/>
    <w:rsid w:val="002310CE"/>
    <w:rsid w:val="002313E1"/>
    <w:rsid w:val="00232E28"/>
    <w:rsid w:val="0024175C"/>
    <w:rsid w:val="00244BEE"/>
    <w:rsid w:val="00250E60"/>
    <w:rsid w:val="00252860"/>
    <w:rsid w:val="00252E65"/>
    <w:rsid w:val="00252E94"/>
    <w:rsid w:val="00253E5F"/>
    <w:rsid w:val="00260C7C"/>
    <w:rsid w:val="00261BF6"/>
    <w:rsid w:val="00264151"/>
    <w:rsid w:val="00271014"/>
    <w:rsid w:val="002713D2"/>
    <w:rsid w:val="00273558"/>
    <w:rsid w:val="00274214"/>
    <w:rsid w:val="002769D3"/>
    <w:rsid w:val="002771D2"/>
    <w:rsid w:val="002777C7"/>
    <w:rsid w:val="00281924"/>
    <w:rsid w:val="00281C70"/>
    <w:rsid w:val="00282689"/>
    <w:rsid w:val="002844C1"/>
    <w:rsid w:val="00286108"/>
    <w:rsid w:val="00292BEA"/>
    <w:rsid w:val="00295F6C"/>
    <w:rsid w:val="00296DFB"/>
    <w:rsid w:val="002A019C"/>
    <w:rsid w:val="002A1733"/>
    <w:rsid w:val="002A3EBA"/>
    <w:rsid w:val="002B26A8"/>
    <w:rsid w:val="002B2CDB"/>
    <w:rsid w:val="002B445B"/>
    <w:rsid w:val="002B65CA"/>
    <w:rsid w:val="002B7E8D"/>
    <w:rsid w:val="002C1AB4"/>
    <w:rsid w:val="002C698B"/>
    <w:rsid w:val="002D091F"/>
    <w:rsid w:val="002D51AB"/>
    <w:rsid w:val="002D51D2"/>
    <w:rsid w:val="002D76FC"/>
    <w:rsid w:val="002E4342"/>
    <w:rsid w:val="002E450A"/>
    <w:rsid w:val="002E4A87"/>
    <w:rsid w:val="002E5494"/>
    <w:rsid w:val="002F4332"/>
    <w:rsid w:val="002F46D9"/>
    <w:rsid w:val="002F6377"/>
    <w:rsid w:val="002F644F"/>
    <w:rsid w:val="002F79E8"/>
    <w:rsid w:val="003007A4"/>
    <w:rsid w:val="003012C0"/>
    <w:rsid w:val="00301820"/>
    <w:rsid w:val="003078CD"/>
    <w:rsid w:val="003079F8"/>
    <w:rsid w:val="003133E4"/>
    <w:rsid w:val="00313AFB"/>
    <w:rsid w:val="0031745A"/>
    <w:rsid w:val="00320D8C"/>
    <w:rsid w:val="00323169"/>
    <w:rsid w:val="00324AF7"/>
    <w:rsid w:val="003254B4"/>
    <w:rsid w:val="00326837"/>
    <w:rsid w:val="00334125"/>
    <w:rsid w:val="00341D2D"/>
    <w:rsid w:val="00345766"/>
    <w:rsid w:val="00345918"/>
    <w:rsid w:val="00347FB6"/>
    <w:rsid w:val="003538D4"/>
    <w:rsid w:val="003538F1"/>
    <w:rsid w:val="00353C53"/>
    <w:rsid w:val="00355C04"/>
    <w:rsid w:val="00362EF9"/>
    <w:rsid w:val="00363395"/>
    <w:rsid w:val="003648E3"/>
    <w:rsid w:val="00372669"/>
    <w:rsid w:val="00374019"/>
    <w:rsid w:val="003836C5"/>
    <w:rsid w:val="003849B7"/>
    <w:rsid w:val="0038510A"/>
    <w:rsid w:val="00385AA7"/>
    <w:rsid w:val="00386FE8"/>
    <w:rsid w:val="00387FC1"/>
    <w:rsid w:val="00393575"/>
    <w:rsid w:val="00393917"/>
    <w:rsid w:val="00393D18"/>
    <w:rsid w:val="00393FDB"/>
    <w:rsid w:val="0039568E"/>
    <w:rsid w:val="003959E4"/>
    <w:rsid w:val="003966CA"/>
    <w:rsid w:val="00397B73"/>
    <w:rsid w:val="003A196A"/>
    <w:rsid w:val="003A3AC0"/>
    <w:rsid w:val="003A6F14"/>
    <w:rsid w:val="003A75E2"/>
    <w:rsid w:val="003B141E"/>
    <w:rsid w:val="003B4F84"/>
    <w:rsid w:val="003B56B0"/>
    <w:rsid w:val="003B6C72"/>
    <w:rsid w:val="003C2C4A"/>
    <w:rsid w:val="003C4D74"/>
    <w:rsid w:val="003C4FE0"/>
    <w:rsid w:val="003C5A63"/>
    <w:rsid w:val="003C5D69"/>
    <w:rsid w:val="003C6B40"/>
    <w:rsid w:val="003C6FFC"/>
    <w:rsid w:val="003D1327"/>
    <w:rsid w:val="003D278B"/>
    <w:rsid w:val="003D4205"/>
    <w:rsid w:val="003D6910"/>
    <w:rsid w:val="003E2A8D"/>
    <w:rsid w:val="003E367C"/>
    <w:rsid w:val="003E6DA7"/>
    <w:rsid w:val="003E6E12"/>
    <w:rsid w:val="003F4E86"/>
    <w:rsid w:val="003F5238"/>
    <w:rsid w:val="003F5277"/>
    <w:rsid w:val="00400C16"/>
    <w:rsid w:val="004045AB"/>
    <w:rsid w:val="00404891"/>
    <w:rsid w:val="00404C1D"/>
    <w:rsid w:val="00404EC4"/>
    <w:rsid w:val="00412DF3"/>
    <w:rsid w:val="004166DC"/>
    <w:rsid w:val="004167FE"/>
    <w:rsid w:val="00417226"/>
    <w:rsid w:val="0041788C"/>
    <w:rsid w:val="00420436"/>
    <w:rsid w:val="004248EF"/>
    <w:rsid w:val="00426B7A"/>
    <w:rsid w:val="00427630"/>
    <w:rsid w:val="0043191E"/>
    <w:rsid w:val="004326E1"/>
    <w:rsid w:val="0043388E"/>
    <w:rsid w:val="00437BCB"/>
    <w:rsid w:val="00443E85"/>
    <w:rsid w:val="004443C7"/>
    <w:rsid w:val="004450D9"/>
    <w:rsid w:val="00445853"/>
    <w:rsid w:val="00445AC0"/>
    <w:rsid w:val="00445DB4"/>
    <w:rsid w:val="00447F2E"/>
    <w:rsid w:val="00450CF0"/>
    <w:rsid w:val="00451ED5"/>
    <w:rsid w:val="00453BAC"/>
    <w:rsid w:val="00454243"/>
    <w:rsid w:val="004565D0"/>
    <w:rsid w:val="00456EC1"/>
    <w:rsid w:val="004664ED"/>
    <w:rsid w:val="00470C0C"/>
    <w:rsid w:val="00472011"/>
    <w:rsid w:val="004760AC"/>
    <w:rsid w:val="00480F69"/>
    <w:rsid w:val="0048126C"/>
    <w:rsid w:val="004817CE"/>
    <w:rsid w:val="0048489F"/>
    <w:rsid w:val="00485513"/>
    <w:rsid w:val="00490EB4"/>
    <w:rsid w:val="004921DF"/>
    <w:rsid w:val="004924BA"/>
    <w:rsid w:val="00495A7E"/>
    <w:rsid w:val="00497864"/>
    <w:rsid w:val="004A0557"/>
    <w:rsid w:val="004A0F23"/>
    <w:rsid w:val="004A3966"/>
    <w:rsid w:val="004A3A2E"/>
    <w:rsid w:val="004A61C9"/>
    <w:rsid w:val="004B220C"/>
    <w:rsid w:val="004B3D1A"/>
    <w:rsid w:val="004B46A7"/>
    <w:rsid w:val="004B56B0"/>
    <w:rsid w:val="004B608A"/>
    <w:rsid w:val="004B63AF"/>
    <w:rsid w:val="004C3028"/>
    <w:rsid w:val="004C3CDE"/>
    <w:rsid w:val="004C71B9"/>
    <w:rsid w:val="004C793E"/>
    <w:rsid w:val="004C7D5B"/>
    <w:rsid w:val="004D241D"/>
    <w:rsid w:val="004D3521"/>
    <w:rsid w:val="004D54EA"/>
    <w:rsid w:val="004E0054"/>
    <w:rsid w:val="004E1D4E"/>
    <w:rsid w:val="004E23EC"/>
    <w:rsid w:val="004E3591"/>
    <w:rsid w:val="004E3CDB"/>
    <w:rsid w:val="004F0B24"/>
    <w:rsid w:val="004F37D7"/>
    <w:rsid w:val="004F3A27"/>
    <w:rsid w:val="004F7CBE"/>
    <w:rsid w:val="0050175C"/>
    <w:rsid w:val="00504510"/>
    <w:rsid w:val="005048A4"/>
    <w:rsid w:val="00507B37"/>
    <w:rsid w:val="00510C95"/>
    <w:rsid w:val="00513F09"/>
    <w:rsid w:val="00517D19"/>
    <w:rsid w:val="00521ED7"/>
    <w:rsid w:val="00532769"/>
    <w:rsid w:val="00537DCB"/>
    <w:rsid w:val="00540ED8"/>
    <w:rsid w:val="00544C0F"/>
    <w:rsid w:val="005463FD"/>
    <w:rsid w:val="0054659F"/>
    <w:rsid w:val="00551E6B"/>
    <w:rsid w:val="00552071"/>
    <w:rsid w:val="005522DF"/>
    <w:rsid w:val="00552421"/>
    <w:rsid w:val="00553ABC"/>
    <w:rsid w:val="005553BE"/>
    <w:rsid w:val="00561627"/>
    <w:rsid w:val="0056361A"/>
    <w:rsid w:val="00563E82"/>
    <w:rsid w:val="00563F42"/>
    <w:rsid w:val="005672D7"/>
    <w:rsid w:val="00567B05"/>
    <w:rsid w:val="00570F49"/>
    <w:rsid w:val="005726AC"/>
    <w:rsid w:val="0057383E"/>
    <w:rsid w:val="00575451"/>
    <w:rsid w:val="005778C8"/>
    <w:rsid w:val="00582A4F"/>
    <w:rsid w:val="00582F50"/>
    <w:rsid w:val="00583282"/>
    <w:rsid w:val="00585216"/>
    <w:rsid w:val="005866D6"/>
    <w:rsid w:val="00586700"/>
    <w:rsid w:val="005869F6"/>
    <w:rsid w:val="005901D9"/>
    <w:rsid w:val="00590346"/>
    <w:rsid w:val="00590D76"/>
    <w:rsid w:val="00591A5C"/>
    <w:rsid w:val="00591D00"/>
    <w:rsid w:val="005935DB"/>
    <w:rsid w:val="00596C9C"/>
    <w:rsid w:val="005A4228"/>
    <w:rsid w:val="005A422E"/>
    <w:rsid w:val="005A5153"/>
    <w:rsid w:val="005A5DEC"/>
    <w:rsid w:val="005B1763"/>
    <w:rsid w:val="005B1A09"/>
    <w:rsid w:val="005B48B0"/>
    <w:rsid w:val="005B4ED6"/>
    <w:rsid w:val="005B64D2"/>
    <w:rsid w:val="005B6661"/>
    <w:rsid w:val="005C18D3"/>
    <w:rsid w:val="005C35FF"/>
    <w:rsid w:val="005C4701"/>
    <w:rsid w:val="005D0C1B"/>
    <w:rsid w:val="005D0D07"/>
    <w:rsid w:val="005D2121"/>
    <w:rsid w:val="005D24ED"/>
    <w:rsid w:val="005D339A"/>
    <w:rsid w:val="005D546C"/>
    <w:rsid w:val="005D6988"/>
    <w:rsid w:val="005D7E3B"/>
    <w:rsid w:val="005E06C4"/>
    <w:rsid w:val="005E089C"/>
    <w:rsid w:val="005E0CF2"/>
    <w:rsid w:val="005E1990"/>
    <w:rsid w:val="005E3581"/>
    <w:rsid w:val="005E6365"/>
    <w:rsid w:val="005E6FC5"/>
    <w:rsid w:val="005E7821"/>
    <w:rsid w:val="005F27BC"/>
    <w:rsid w:val="005F5934"/>
    <w:rsid w:val="005F73DE"/>
    <w:rsid w:val="006001DD"/>
    <w:rsid w:val="0060083B"/>
    <w:rsid w:val="00602595"/>
    <w:rsid w:val="00602CA8"/>
    <w:rsid w:val="006039F8"/>
    <w:rsid w:val="00605319"/>
    <w:rsid w:val="00606594"/>
    <w:rsid w:val="0060685C"/>
    <w:rsid w:val="006105DD"/>
    <w:rsid w:val="0061287D"/>
    <w:rsid w:val="00612AF1"/>
    <w:rsid w:val="006134B4"/>
    <w:rsid w:val="006138E3"/>
    <w:rsid w:val="006145C1"/>
    <w:rsid w:val="00615328"/>
    <w:rsid w:val="006211AE"/>
    <w:rsid w:val="00622423"/>
    <w:rsid w:val="0062265F"/>
    <w:rsid w:val="00623207"/>
    <w:rsid w:val="0062423C"/>
    <w:rsid w:val="0062555E"/>
    <w:rsid w:val="00627AFF"/>
    <w:rsid w:val="00631EC7"/>
    <w:rsid w:val="00632734"/>
    <w:rsid w:val="00632D91"/>
    <w:rsid w:val="00633062"/>
    <w:rsid w:val="00635D32"/>
    <w:rsid w:val="00635D89"/>
    <w:rsid w:val="00636883"/>
    <w:rsid w:val="0064062F"/>
    <w:rsid w:val="00645D1F"/>
    <w:rsid w:val="00650D8C"/>
    <w:rsid w:val="00651672"/>
    <w:rsid w:val="0065206D"/>
    <w:rsid w:val="00657213"/>
    <w:rsid w:val="006618DB"/>
    <w:rsid w:val="006618EA"/>
    <w:rsid w:val="006624EE"/>
    <w:rsid w:val="00662DD3"/>
    <w:rsid w:val="00663838"/>
    <w:rsid w:val="00663BFB"/>
    <w:rsid w:val="0066587F"/>
    <w:rsid w:val="00665C0D"/>
    <w:rsid w:val="00665C11"/>
    <w:rsid w:val="00665E3C"/>
    <w:rsid w:val="00667118"/>
    <w:rsid w:val="006715BC"/>
    <w:rsid w:val="00674BA4"/>
    <w:rsid w:val="00675F7F"/>
    <w:rsid w:val="00682E78"/>
    <w:rsid w:val="0068482E"/>
    <w:rsid w:val="006858E7"/>
    <w:rsid w:val="006872F6"/>
    <w:rsid w:val="0068760A"/>
    <w:rsid w:val="006878F0"/>
    <w:rsid w:val="00687DC0"/>
    <w:rsid w:val="00690805"/>
    <w:rsid w:val="00692B01"/>
    <w:rsid w:val="006934E8"/>
    <w:rsid w:val="00694E2D"/>
    <w:rsid w:val="00695207"/>
    <w:rsid w:val="00695245"/>
    <w:rsid w:val="006967D0"/>
    <w:rsid w:val="006A51D3"/>
    <w:rsid w:val="006A5DE0"/>
    <w:rsid w:val="006A6743"/>
    <w:rsid w:val="006A6E21"/>
    <w:rsid w:val="006B13B1"/>
    <w:rsid w:val="006B1899"/>
    <w:rsid w:val="006B248D"/>
    <w:rsid w:val="006B695A"/>
    <w:rsid w:val="006B6D90"/>
    <w:rsid w:val="006B76FB"/>
    <w:rsid w:val="006B7F4F"/>
    <w:rsid w:val="006C0F08"/>
    <w:rsid w:val="006C0FA3"/>
    <w:rsid w:val="006C1F6E"/>
    <w:rsid w:val="006C51D5"/>
    <w:rsid w:val="006D140F"/>
    <w:rsid w:val="006D392E"/>
    <w:rsid w:val="006D785F"/>
    <w:rsid w:val="006E0A95"/>
    <w:rsid w:val="006E15CD"/>
    <w:rsid w:val="006E303F"/>
    <w:rsid w:val="006E5235"/>
    <w:rsid w:val="006E55D4"/>
    <w:rsid w:val="006E70A0"/>
    <w:rsid w:val="006F1052"/>
    <w:rsid w:val="006F64F8"/>
    <w:rsid w:val="00715F33"/>
    <w:rsid w:val="00716C68"/>
    <w:rsid w:val="0071733A"/>
    <w:rsid w:val="00717645"/>
    <w:rsid w:val="0071764B"/>
    <w:rsid w:val="00717EFC"/>
    <w:rsid w:val="00723DB0"/>
    <w:rsid w:val="007241B9"/>
    <w:rsid w:val="00727E33"/>
    <w:rsid w:val="00733108"/>
    <w:rsid w:val="00733989"/>
    <w:rsid w:val="007341EF"/>
    <w:rsid w:val="007413A4"/>
    <w:rsid w:val="00744D57"/>
    <w:rsid w:val="00746547"/>
    <w:rsid w:val="0074654A"/>
    <w:rsid w:val="007500AA"/>
    <w:rsid w:val="0075118D"/>
    <w:rsid w:val="00752384"/>
    <w:rsid w:val="00752BAE"/>
    <w:rsid w:val="00754628"/>
    <w:rsid w:val="00755884"/>
    <w:rsid w:val="00763A30"/>
    <w:rsid w:val="00764728"/>
    <w:rsid w:val="00765C1E"/>
    <w:rsid w:val="0076600A"/>
    <w:rsid w:val="007671CC"/>
    <w:rsid w:val="007704E8"/>
    <w:rsid w:val="00770B76"/>
    <w:rsid w:val="00772EFA"/>
    <w:rsid w:val="007737D4"/>
    <w:rsid w:val="00774DDB"/>
    <w:rsid w:val="00775476"/>
    <w:rsid w:val="00775B4E"/>
    <w:rsid w:val="0078117D"/>
    <w:rsid w:val="007829C4"/>
    <w:rsid w:val="007871B6"/>
    <w:rsid w:val="00790C08"/>
    <w:rsid w:val="00793B73"/>
    <w:rsid w:val="00794C25"/>
    <w:rsid w:val="00795299"/>
    <w:rsid w:val="00795E1A"/>
    <w:rsid w:val="007A0124"/>
    <w:rsid w:val="007A1D03"/>
    <w:rsid w:val="007A20C3"/>
    <w:rsid w:val="007A4722"/>
    <w:rsid w:val="007A592C"/>
    <w:rsid w:val="007A79CF"/>
    <w:rsid w:val="007B29FF"/>
    <w:rsid w:val="007B2E60"/>
    <w:rsid w:val="007B75EE"/>
    <w:rsid w:val="007B7AB5"/>
    <w:rsid w:val="007C1ECB"/>
    <w:rsid w:val="007C2710"/>
    <w:rsid w:val="007C318F"/>
    <w:rsid w:val="007C48A0"/>
    <w:rsid w:val="007C4D23"/>
    <w:rsid w:val="007C5415"/>
    <w:rsid w:val="007C678D"/>
    <w:rsid w:val="007D16C2"/>
    <w:rsid w:val="007D1DC9"/>
    <w:rsid w:val="007D5E30"/>
    <w:rsid w:val="007E2E00"/>
    <w:rsid w:val="007E3419"/>
    <w:rsid w:val="007E40DA"/>
    <w:rsid w:val="007E4F0B"/>
    <w:rsid w:val="007F0BD0"/>
    <w:rsid w:val="007F291C"/>
    <w:rsid w:val="007F29BC"/>
    <w:rsid w:val="007F41E4"/>
    <w:rsid w:val="007F7C9D"/>
    <w:rsid w:val="0080058D"/>
    <w:rsid w:val="0080066C"/>
    <w:rsid w:val="0080114C"/>
    <w:rsid w:val="00801FE9"/>
    <w:rsid w:val="00802A07"/>
    <w:rsid w:val="00802D88"/>
    <w:rsid w:val="00804652"/>
    <w:rsid w:val="00806D43"/>
    <w:rsid w:val="00807681"/>
    <w:rsid w:val="0080773D"/>
    <w:rsid w:val="0080788C"/>
    <w:rsid w:val="008106A2"/>
    <w:rsid w:val="00810C8B"/>
    <w:rsid w:val="0081123D"/>
    <w:rsid w:val="00811C8B"/>
    <w:rsid w:val="00813901"/>
    <w:rsid w:val="00813A99"/>
    <w:rsid w:val="008159DF"/>
    <w:rsid w:val="00816305"/>
    <w:rsid w:val="00820D37"/>
    <w:rsid w:val="00823FC9"/>
    <w:rsid w:val="00824926"/>
    <w:rsid w:val="008250C8"/>
    <w:rsid w:val="008263A4"/>
    <w:rsid w:val="00826B81"/>
    <w:rsid w:val="00830E2C"/>
    <w:rsid w:val="008312C1"/>
    <w:rsid w:val="008323C9"/>
    <w:rsid w:val="0083395E"/>
    <w:rsid w:val="00834099"/>
    <w:rsid w:val="0083443F"/>
    <w:rsid w:val="00836283"/>
    <w:rsid w:val="008408AE"/>
    <w:rsid w:val="00841079"/>
    <w:rsid w:val="00844B0D"/>
    <w:rsid w:val="00845354"/>
    <w:rsid w:val="008468F2"/>
    <w:rsid w:val="008500B3"/>
    <w:rsid w:val="00850EF3"/>
    <w:rsid w:val="00851071"/>
    <w:rsid w:val="008510D1"/>
    <w:rsid w:val="00856DEA"/>
    <w:rsid w:val="0085790F"/>
    <w:rsid w:val="00862B63"/>
    <w:rsid w:val="00862C00"/>
    <w:rsid w:val="008651D9"/>
    <w:rsid w:val="00866E63"/>
    <w:rsid w:val="00867F71"/>
    <w:rsid w:val="0087185A"/>
    <w:rsid w:val="00872363"/>
    <w:rsid w:val="0087392A"/>
    <w:rsid w:val="00873E1D"/>
    <w:rsid w:val="0087474F"/>
    <w:rsid w:val="00875DB4"/>
    <w:rsid w:val="00877053"/>
    <w:rsid w:val="008808EB"/>
    <w:rsid w:val="0088340E"/>
    <w:rsid w:val="0088441E"/>
    <w:rsid w:val="00886F5B"/>
    <w:rsid w:val="00890A46"/>
    <w:rsid w:val="0089327E"/>
    <w:rsid w:val="00895A3F"/>
    <w:rsid w:val="00897CEF"/>
    <w:rsid w:val="008A0A73"/>
    <w:rsid w:val="008A359F"/>
    <w:rsid w:val="008A36CA"/>
    <w:rsid w:val="008A40AC"/>
    <w:rsid w:val="008A5029"/>
    <w:rsid w:val="008A5D5E"/>
    <w:rsid w:val="008A668A"/>
    <w:rsid w:val="008A7563"/>
    <w:rsid w:val="008B1CBD"/>
    <w:rsid w:val="008B4C52"/>
    <w:rsid w:val="008C0F8C"/>
    <w:rsid w:val="008C3D4C"/>
    <w:rsid w:val="008C4177"/>
    <w:rsid w:val="008C43C6"/>
    <w:rsid w:val="008C7651"/>
    <w:rsid w:val="008D043D"/>
    <w:rsid w:val="008D14D8"/>
    <w:rsid w:val="008D40A3"/>
    <w:rsid w:val="008D62CB"/>
    <w:rsid w:val="008D6B42"/>
    <w:rsid w:val="008E04ED"/>
    <w:rsid w:val="008E1686"/>
    <w:rsid w:val="008E336E"/>
    <w:rsid w:val="008E5287"/>
    <w:rsid w:val="008E6960"/>
    <w:rsid w:val="008E6D01"/>
    <w:rsid w:val="008E6FEB"/>
    <w:rsid w:val="008E7485"/>
    <w:rsid w:val="008E793B"/>
    <w:rsid w:val="008F11BC"/>
    <w:rsid w:val="008F1A39"/>
    <w:rsid w:val="008F1EE7"/>
    <w:rsid w:val="008F2F8A"/>
    <w:rsid w:val="008F51AF"/>
    <w:rsid w:val="008F5240"/>
    <w:rsid w:val="008F7CF3"/>
    <w:rsid w:val="00901F00"/>
    <w:rsid w:val="00903DE6"/>
    <w:rsid w:val="00906418"/>
    <w:rsid w:val="00907F3A"/>
    <w:rsid w:val="00910894"/>
    <w:rsid w:val="00911915"/>
    <w:rsid w:val="00912DC9"/>
    <w:rsid w:val="0091403F"/>
    <w:rsid w:val="009151A8"/>
    <w:rsid w:val="00915A36"/>
    <w:rsid w:val="009160B3"/>
    <w:rsid w:val="009175D0"/>
    <w:rsid w:val="00920C7A"/>
    <w:rsid w:val="00921A7F"/>
    <w:rsid w:val="00922F16"/>
    <w:rsid w:val="00930CA9"/>
    <w:rsid w:val="00933A1D"/>
    <w:rsid w:val="00934591"/>
    <w:rsid w:val="00934D5C"/>
    <w:rsid w:val="009429F1"/>
    <w:rsid w:val="0094381D"/>
    <w:rsid w:val="0094420C"/>
    <w:rsid w:val="00950B88"/>
    <w:rsid w:val="00950FF0"/>
    <w:rsid w:val="00951D7A"/>
    <w:rsid w:val="00956451"/>
    <w:rsid w:val="00956C89"/>
    <w:rsid w:val="009575AD"/>
    <w:rsid w:val="00967AD9"/>
    <w:rsid w:val="00970210"/>
    <w:rsid w:val="00970794"/>
    <w:rsid w:val="00971DC3"/>
    <w:rsid w:val="00976914"/>
    <w:rsid w:val="00977026"/>
    <w:rsid w:val="0098093F"/>
    <w:rsid w:val="00980A31"/>
    <w:rsid w:val="00981E2F"/>
    <w:rsid w:val="009832D5"/>
    <w:rsid w:val="009834AD"/>
    <w:rsid w:val="00984D76"/>
    <w:rsid w:val="00984ED0"/>
    <w:rsid w:val="009858DE"/>
    <w:rsid w:val="00985B43"/>
    <w:rsid w:val="00985F68"/>
    <w:rsid w:val="00987CFA"/>
    <w:rsid w:val="0099137D"/>
    <w:rsid w:val="00991FF0"/>
    <w:rsid w:val="00992E14"/>
    <w:rsid w:val="009936B7"/>
    <w:rsid w:val="00994ABD"/>
    <w:rsid w:val="00995448"/>
    <w:rsid w:val="00997817"/>
    <w:rsid w:val="00997B77"/>
    <w:rsid w:val="009A3AC2"/>
    <w:rsid w:val="009A4133"/>
    <w:rsid w:val="009A4B9E"/>
    <w:rsid w:val="009A64A7"/>
    <w:rsid w:val="009A71DB"/>
    <w:rsid w:val="009B0F87"/>
    <w:rsid w:val="009B4753"/>
    <w:rsid w:val="009B6AA1"/>
    <w:rsid w:val="009B6F80"/>
    <w:rsid w:val="009C43BA"/>
    <w:rsid w:val="009C72F9"/>
    <w:rsid w:val="009D3FC3"/>
    <w:rsid w:val="009D5080"/>
    <w:rsid w:val="009D7FB7"/>
    <w:rsid w:val="009E09C2"/>
    <w:rsid w:val="009E15AC"/>
    <w:rsid w:val="009E53CC"/>
    <w:rsid w:val="009E6F2B"/>
    <w:rsid w:val="009E710C"/>
    <w:rsid w:val="009E7FFB"/>
    <w:rsid w:val="009F0F18"/>
    <w:rsid w:val="009F2625"/>
    <w:rsid w:val="009F4E73"/>
    <w:rsid w:val="009F64B6"/>
    <w:rsid w:val="00A000E4"/>
    <w:rsid w:val="00A01C6F"/>
    <w:rsid w:val="00A028BC"/>
    <w:rsid w:val="00A060C0"/>
    <w:rsid w:val="00A06B54"/>
    <w:rsid w:val="00A11924"/>
    <w:rsid w:val="00A12F01"/>
    <w:rsid w:val="00A14797"/>
    <w:rsid w:val="00A26248"/>
    <w:rsid w:val="00A26396"/>
    <w:rsid w:val="00A263B0"/>
    <w:rsid w:val="00A30A26"/>
    <w:rsid w:val="00A32A69"/>
    <w:rsid w:val="00A33758"/>
    <w:rsid w:val="00A42EAB"/>
    <w:rsid w:val="00A4358B"/>
    <w:rsid w:val="00A47517"/>
    <w:rsid w:val="00A5045D"/>
    <w:rsid w:val="00A51D96"/>
    <w:rsid w:val="00A54FED"/>
    <w:rsid w:val="00A5519E"/>
    <w:rsid w:val="00A5550D"/>
    <w:rsid w:val="00A60BFE"/>
    <w:rsid w:val="00A70516"/>
    <w:rsid w:val="00A726FD"/>
    <w:rsid w:val="00A73C9A"/>
    <w:rsid w:val="00A7611C"/>
    <w:rsid w:val="00A80913"/>
    <w:rsid w:val="00A80F5B"/>
    <w:rsid w:val="00A82A81"/>
    <w:rsid w:val="00A854C8"/>
    <w:rsid w:val="00A85A35"/>
    <w:rsid w:val="00A85E50"/>
    <w:rsid w:val="00A86AE0"/>
    <w:rsid w:val="00A907EC"/>
    <w:rsid w:val="00A92738"/>
    <w:rsid w:val="00A92868"/>
    <w:rsid w:val="00A92F83"/>
    <w:rsid w:val="00A93D4A"/>
    <w:rsid w:val="00A9691F"/>
    <w:rsid w:val="00AA43BB"/>
    <w:rsid w:val="00AA5B0D"/>
    <w:rsid w:val="00AA6123"/>
    <w:rsid w:val="00AB00C6"/>
    <w:rsid w:val="00AB0343"/>
    <w:rsid w:val="00AB09E9"/>
    <w:rsid w:val="00AC3774"/>
    <w:rsid w:val="00AC396C"/>
    <w:rsid w:val="00AC417E"/>
    <w:rsid w:val="00AC4B1D"/>
    <w:rsid w:val="00AD0B4C"/>
    <w:rsid w:val="00AD295E"/>
    <w:rsid w:val="00AD2C65"/>
    <w:rsid w:val="00AD4003"/>
    <w:rsid w:val="00AD4266"/>
    <w:rsid w:val="00AE0657"/>
    <w:rsid w:val="00AE2366"/>
    <w:rsid w:val="00AE4C5E"/>
    <w:rsid w:val="00AE5D2A"/>
    <w:rsid w:val="00AE727E"/>
    <w:rsid w:val="00AF1063"/>
    <w:rsid w:val="00AF1A8F"/>
    <w:rsid w:val="00B0145E"/>
    <w:rsid w:val="00B02A85"/>
    <w:rsid w:val="00B02F8C"/>
    <w:rsid w:val="00B05CE2"/>
    <w:rsid w:val="00B0778A"/>
    <w:rsid w:val="00B13E3E"/>
    <w:rsid w:val="00B14358"/>
    <w:rsid w:val="00B14571"/>
    <w:rsid w:val="00B150EC"/>
    <w:rsid w:val="00B2177D"/>
    <w:rsid w:val="00B22A1D"/>
    <w:rsid w:val="00B256C6"/>
    <w:rsid w:val="00B25C0B"/>
    <w:rsid w:val="00B25D2A"/>
    <w:rsid w:val="00B3152D"/>
    <w:rsid w:val="00B37E21"/>
    <w:rsid w:val="00B42249"/>
    <w:rsid w:val="00B47826"/>
    <w:rsid w:val="00B5082C"/>
    <w:rsid w:val="00B51ACF"/>
    <w:rsid w:val="00B533DD"/>
    <w:rsid w:val="00B5709D"/>
    <w:rsid w:val="00B575DE"/>
    <w:rsid w:val="00B577B8"/>
    <w:rsid w:val="00B607CF"/>
    <w:rsid w:val="00B61D08"/>
    <w:rsid w:val="00B6603D"/>
    <w:rsid w:val="00B702A6"/>
    <w:rsid w:val="00B708DE"/>
    <w:rsid w:val="00B7102A"/>
    <w:rsid w:val="00B71C31"/>
    <w:rsid w:val="00B754E2"/>
    <w:rsid w:val="00B7624E"/>
    <w:rsid w:val="00B763E1"/>
    <w:rsid w:val="00B81364"/>
    <w:rsid w:val="00B8257E"/>
    <w:rsid w:val="00B82DF8"/>
    <w:rsid w:val="00B830C2"/>
    <w:rsid w:val="00B918B8"/>
    <w:rsid w:val="00B92386"/>
    <w:rsid w:val="00B92483"/>
    <w:rsid w:val="00B939C5"/>
    <w:rsid w:val="00B972D9"/>
    <w:rsid w:val="00BA006F"/>
    <w:rsid w:val="00BA105C"/>
    <w:rsid w:val="00BA1247"/>
    <w:rsid w:val="00BA1DEB"/>
    <w:rsid w:val="00BA1F15"/>
    <w:rsid w:val="00BA22C2"/>
    <w:rsid w:val="00BA59F8"/>
    <w:rsid w:val="00BB2F18"/>
    <w:rsid w:val="00BB453A"/>
    <w:rsid w:val="00BB489F"/>
    <w:rsid w:val="00BB5538"/>
    <w:rsid w:val="00BB560A"/>
    <w:rsid w:val="00BC225D"/>
    <w:rsid w:val="00BC31B2"/>
    <w:rsid w:val="00BC3988"/>
    <w:rsid w:val="00BC437F"/>
    <w:rsid w:val="00BC58F1"/>
    <w:rsid w:val="00BC6800"/>
    <w:rsid w:val="00BD343C"/>
    <w:rsid w:val="00BD644F"/>
    <w:rsid w:val="00BD7CA9"/>
    <w:rsid w:val="00BE1B70"/>
    <w:rsid w:val="00BE282A"/>
    <w:rsid w:val="00BE3BAD"/>
    <w:rsid w:val="00BE441E"/>
    <w:rsid w:val="00BE465B"/>
    <w:rsid w:val="00BF3AA0"/>
    <w:rsid w:val="00BF3E5D"/>
    <w:rsid w:val="00BF6BBC"/>
    <w:rsid w:val="00BF7107"/>
    <w:rsid w:val="00C00002"/>
    <w:rsid w:val="00C012B6"/>
    <w:rsid w:val="00C022F5"/>
    <w:rsid w:val="00C023D5"/>
    <w:rsid w:val="00C04C56"/>
    <w:rsid w:val="00C04FB0"/>
    <w:rsid w:val="00C07233"/>
    <w:rsid w:val="00C12FD7"/>
    <w:rsid w:val="00C168B7"/>
    <w:rsid w:val="00C1716F"/>
    <w:rsid w:val="00C17BE6"/>
    <w:rsid w:val="00C2247A"/>
    <w:rsid w:val="00C26366"/>
    <w:rsid w:val="00C32F01"/>
    <w:rsid w:val="00C40A45"/>
    <w:rsid w:val="00C40E8F"/>
    <w:rsid w:val="00C415D7"/>
    <w:rsid w:val="00C43D34"/>
    <w:rsid w:val="00C45DF2"/>
    <w:rsid w:val="00C51405"/>
    <w:rsid w:val="00C515EC"/>
    <w:rsid w:val="00C524C8"/>
    <w:rsid w:val="00C5463D"/>
    <w:rsid w:val="00C5780F"/>
    <w:rsid w:val="00C616BA"/>
    <w:rsid w:val="00C61984"/>
    <w:rsid w:val="00C62169"/>
    <w:rsid w:val="00C634E1"/>
    <w:rsid w:val="00C649C1"/>
    <w:rsid w:val="00C64FA7"/>
    <w:rsid w:val="00C65F2B"/>
    <w:rsid w:val="00C66B46"/>
    <w:rsid w:val="00C75BF5"/>
    <w:rsid w:val="00C808F7"/>
    <w:rsid w:val="00C8094D"/>
    <w:rsid w:val="00C8224D"/>
    <w:rsid w:val="00C82C9A"/>
    <w:rsid w:val="00C85318"/>
    <w:rsid w:val="00C87EE1"/>
    <w:rsid w:val="00C955E5"/>
    <w:rsid w:val="00C96795"/>
    <w:rsid w:val="00CA0A9C"/>
    <w:rsid w:val="00CA0ED1"/>
    <w:rsid w:val="00CA1CBF"/>
    <w:rsid w:val="00CA3A87"/>
    <w:rsid w:val="00CA4567"/>
    <w:rsid w:val="00CA62ED"/>
    <w:rsid w:val="00CA7D1B"/>
    <w:rsid w:val="00CA7D20"/>
    <w:rsid w:val="00CB1C98"/>
    <w:rsid w:val="00CB35DF"/>
    <w:rsid w:val="00CB7678"/>
    <w:rsid w:val="00CC1BCC"/>
    <w:rsid w:val="00CC2991"/>
    <w:rsid w:val="00CC3D51"/>
    <w:rsid w:val="00CC452C"/>
    <w:rsid w:val="00CC7D08"/>
    <w:rsid w:val="00CD0F2D"/>
    <w:rsid w:val="00CD2DA6"/>
    <w:rsid w:val="00CD6D8D"/>
    <w:rsid w:val="00CE1274"/>
    <w:rsid w:val="00CE1388"/>
    <w:rsid w:val="00CE1D07"/>
    <w:rsid w:val="00CE1F74"/>
    <w:rsid w:val="00CE3A12"/>
    <w:rsid w:val="00CE42E7"/>
    <w:rsid w:val="00CE6774"/>
    <w:rsid w:val="00CF329A"/>
    <w:rsid w:val="00CF61D5"/>
    <w:rsid w:val="00CF7A85"/>
    <w:rsid w:val="00D00E66"/>
    <w:rsid w:val="00D01784"/>
    <w:rsid w:val="00D02E63"/>
    <w:rsid w:val="00D10596"/>
    <w:rsid w:val="00D11B34"/>
    <w:rsid w:val="00D11C97"/>
    <w:rsid w:val="00D129A5"/>
    <w:rsid w:val="00D12A5F"/>
    <w:rsid w:val="00D138F7"/>
    <w:rsid w:val="00D13AA6"/>
    <w:rsid w:val="00D16BEF"/>
    <w:rsid w:val="00D1705C"/>
    <w:rsid w:val="00D20A89"/>
    <w:rsid w:val="00D2449B"/>
    <w:rsid w:val="00D254AA"/>
    <w:rsid w:val="00D263A3"/>
    <w:rsid w:val="00D2669A"/>
    <w:rsid w:val="00D27AC5"/>
    <w:rsid w:val="00D27FCE"/>
    <w:rsid w:val="00D325B3"/>
    <w:rsid w:val="00D3436D"/>
    <w:rsid w:val="00D4040B"/>
    <w:rsid w:val="00D40805"/>
    <w:rsid w:val="00D4356B"/>
    <w:rsid w:val="00D435A4"/>
    <w:rsid w:val="00D4772D"/>
    <w:rsid w:val="00D508EE"/>
    <w:rsid w:val="00D550AA"/>
    <w:rsid w:val="00D56603"/>
    <w:rsid w:val="00D567F6"/>
    <w:rsid w:val="00D60515"/>
    <w:rsid w:val="00D61FBA"/>
    <w:rsid w:val="00D71D2B"/>
    <w:rsid w:val="00D81FF1"/>
    <w:rsid w:val="00D8242B"/>
    <w:rsid w:val="00D83EFA"/>
    <w:rsid w:val="00D8534E"/>
    <w:rsid w:val="00D9522F"/>
    <w:rsid w:val="00DA044F"/>
    <w:rsid w:val="00DA2470"/>
    <w:rsid w:val="00DA2B52"/>
    <w:rsid w:val="00DA3F2A"/>
    <w:rsid w:val="00DA7319"/>
    <w:rsid w:val="00DB0CD6"/>
    <w:rsid w:val="00DB152D"/>
    <w:rsid w:val="00DB2B73"/>
    <w:rsid w:val="00DB4A66"/>
    <w:rsid w:val="00DB4C54"/>
    <w:rsid w:val="00DB5044"/>
    <w:rsid w:val="00DD06C0"/>
    <w:rsid w:val="00DD6178"/>
    <w:rsid w:val="00DD6AEA"/>
    <w:rsid w:val="00DE10D9"/>
    <w:rsid w:val="00DE20EC"/>
    <w:rsid w:val="00DE2606"/>
    <w:rsid w:val="00DE47A0"/>
    <w:rsid w:val="00DE7E26"/>
    <w:rsid w:val="00DF1BB7"/>
    <w:rsid w:val="00DF1F58"/>
    <w:rsid w:val="00DF2615"/>
    <w:rsid w:val="00DF4DAC"/>
    <w:rsid w:val="00DF50BE"/>
    <w:rsid w:val="00E00D8A"/>
    <w:rsid w:val="00E041DB"/>
    <w:rsid w:val="00E04569"/>
    <w:rsid w:val="00E0545A"/>
    <w:rsid w:val="00E16157"/>
    <w:rsid w:val="00E2059C"/>
    <w:rsid w:val="00E21366"/>
    <w:rsid w:val="00E231F0"/>
    <w:rsid w:val="00E239AA"/>
    <w:rsid w:val="00E27F8A"/>
    <w:rsid w:val="00E310D1"/>
    <w:rsid w:val="00E32671"/>
    <w:rsid w:val="00E35F5F"/>
    <w:rsid w:val="00E36125"/>
    <w:rsid w:val="00E37A42"/>
    <w:rsid w:val="00E43790"/>
    <w:rsid w:val="00E44914"/>
    <w:rsid w:val="00E4565E"/>
    <w:rsid w:val="00E4660C"/>
    <w:rsid w:val="00E46A7F"/>
    <w:rsid w:val="00E46B4D"/>
    <w:rsid w:val="00E47615"/>
    <w:rsid w:val="00E508BF"/>
    <w:rsid w:val="00E518DC"/>
    <w:rsid w:val="00E51AE3"/>
    <w:rsid w:val="00E52AE5"/>
    <w:rsid w:val="00E5302F"/>
    <w:rsid w:val="00E53AC3"/>
    <w:rsid w:val="00E541E2"/>
    <w:rsid w:val="00E54E51"/>
    <w:rsid w:val="00E559B9"/>
    <w:rsid w:val="00E55FFE"/>
    <w:rsid w:val="00E56628"/>
    <w:rsid w:val="00E6179E"/>
    <w:rsid w:val="00E6332F"/>
    <w:rsid w:val="00E64C3E"/>
    <w:rsid w:val="00E66F42"/>
    <w:rsid w:val="00E73081"/>
    <w:rsid w:val="00E82A5A"/>
    <w:rsid w:val="00E83201"/>
    <w:rsid w:val="00E86F41"/>
    <w:rsid w:val="00E91E15"/>
    <w:rsid w:val="00E92562"/>
    <w:rsid w:val="00E9434F"/>
    <w:rsid w:val="00E94A54"/>
    <w:rsid w:val="00E957AE"/>
    <w:rsid w:val="00E975B2"/>
    <w:rsid w:val="00EA234F"/>
    <w:rsid w:val="00EA2B31"/>
    <w:rsid w:val="00EA30CA"/>
    <w:rsid w:val="00EA6A08"/>
    <w:rsid w:val="00EA6C39"/>
    <w:rsid w:val="00EA7BFB"/>
    <w:rsid w:val="00EB02B1"/>
    <w:rsid w:val="00EB041E"/>
    <w:rsid w:val="00EB1469"/>
    <w:rsid w:val="00EB27CA"/>
    <w:rsid w:val="00EB4A23"/>
    <w:rsid w:val="00EB79F8"/>
    <w:rsid w:val="00EC2EC2"/>
    <w:rsid w:val="00EC311E"/>
    <w:rsid w:val="00EC34C4"/>
    <w:rsid w:val="00EC54E2"/>
    <w:rsid w:val="00EC7AB2"/>
    <w:rsid w:val="00ED0FBF"/>
    <w:rsid w:val="00ED1965"/>
    <w:rsid w:val="00ED42B9"/>
    <w:rsid w:val="00EE1D48"/>
    <w:rsid w:val="00EE44A1"/>
    <w:rsid w:val="00EE48A1"/>
    <w:rsid w:val="00EE773C"/>
    <w:rsid w:val="00EE7ACD"/>
    <w:rsid w:val="00EF0CCD"/>
    <w:rsid w:val="00EF1AAC"/>
    <w:rsid w:val="00EF4BC2"/>
    <w:rsid w:val="00EF73E3"/>
    <w:rsid w:val="00F00547"/>
    <w:rsid w:val="00F01770"/>
    <w:rsid w:val="00F031F9"/>
    <w:rsid w:val="00F047C8"/>
    <w:rsid w:val="00F10C04"/>
    <w:rsid w:val="00F11D45"/>
    <w:rsid w:val="00F1610F"/>
    <w:rsid w:val="00F219CE"/>
    <w:rsid w:val="00F22DB7"/>
    <w:rsid w:val="00F2317C"/>
    <w:rsid w:val="00F237FC"/>
    <w:rsid w:val="00F255E4"/>
    <w:rsid w:val="00F27E18"/>
    <w:rsid w:val="00F305DE"/>
    <w:rsid w:val="00F321C6"/>
    <w:rsid w:val="00F330CD"/>
    <w:rsid w:val="00F42091"/>
    <w:rsid w:val="00F42280"/>
    <w:rsid w:val="00F44BB7"/>
    <w:rsid w:val="00F47749"/>
    <w:rsid w:val="00F478A2"/>
    <w:rsid w:val="00F47A8D"/>
    <w:rsid w:val="00F47D4F"/>
    <w:rsid w:val="00F50FBC"/>
    <w:rsid w:val="00F51187"/>
    <w:rsid w:val="00F557DB"/>
    <w:rsid w:val="00F60004"/>
    <w:rsid w:val="00F62276"/>
    <w:rsid w:val="00F66AF3"/>
    <w:rsid w:val="00F67394"/>
    <w:rsid w:val="00F75DAC"/>
    <w:rsid w:val="00F814DB"/>
    <w:rsid w:val="00F81D4F"/>
    <w:rsid w:val="00F824EE"/>
    <w:rsid w:val="00F84BDA"/>
    <w:rsid w:val="00F91B04"/>
    <w:rsid w:val="00F91DF7"/>
    <w:rsid w:val="00F92503"/>
    <w:rsid w:val="00F9487D"/>
    <w:rsid w:val="00F95629"/>
    <w:rsid w:val="00F95967"/>
    <w:rsid w:val="00F96EFA"/>
    <w:rsid w:val="00FA116F"/>
    <w:rsid w:val="00FA19E2"/>
    <w:rsid w:val="00FA249B"/>
    <w:rsid w:val="00FA5230"/>
    <w:rsid w:val="00FA6B99"/>
    <w:rsid w:val="00FA6C5D"/>
    <w:rsid w:val="00FA6CF4"/>
    <w:rsid w:val="00FA72C4"/>
    <w:rsid w:val="00FA77EF"/>
    <w:rsid w:val="00FB1D71"/>
    <w:rsid w:val="00FB2315"/>
    <w:rsid w:val="00FC16C0"/>
    <w:rsid w:val="00FC1918"/>
    <w:rsid w:val="00FC32F4"/>
    <w:rsid w:val="00FD1964"/>
    <w:rsid w:val="00FD3EBE"/>
    <w:rsid w:val="00FD4833"/>
    <w:rsid w:val="00FD5007"/>
    <w:rsid w:val="00FE0AF9"/>
    <w:rsid w:val="00FE5AD3"/>
    <w:rsid w:val="00FE7BE9"/>
    <w:rsid w:val="00FF2FE6"/>
    <w:rsid w:val="00FF48C8"/>
    <w:rsid w:val="00FF6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B15CA3"/>
  <w15:chartTrackingRefBased/>
  <w15:docId w15:val="{7C974450-74F2-4E14-90F4-9F40D1395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1E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4003"/>
    <w:pPr>
      <w:ind w:left="720"/>
      <w:contextualSpacing/>
    </w:pPr>
  </w:style>
  <w:style w:type="paragraph" w:styleId="Header">
    <w:name w:val="header"/>
    <w:basedOn w:val="Normal"/>
    <w:link w:val="HeaderChar"/>
    <w:uiPriority w:val="99"/>
    <w:rsid w:val="000F3272"/>
    <w:pPr>
      <w:tabs>
        <w:tab w:val="center" w:pos="4680"/>
        <w:tab w:val="right" w:pos="9360"/>
      </w:tabs>
    </w:pPr>
    <w:rPr>
      <w:lang w:val="x-none" w:eastAsia="x-none"/>
    </w:rPr>
  </w:style>
  <w:style w:type="character" w:customStyle="1" w:styleId="HeaderChar">
    <w:name w:val="Header Char"/>
    <w:link w:val="Header"/>
    <w:uiPriority w:val="99"/>
    <w:rsid w:val="000F3272"/>
    <w:rPr>
      <w:sz w:val="24"/>
      <w:szCs w:val="24"/>
    </w:rPr>
  </w:style>
  <w:style w:type="paragraph" w:styleId="Footer">
    <w:name w:val="footer"/>
    <w:basedOn w:val="Normal"/>
    <w:link w:val="FooterChar"/>
    <w:uiPriority w:val="99"/>
    <w:rsid w:val="000F3272"/>
    <w:pPr>
      <w:tabs>
        <w:tab w:val="center" w:pos="4680"/>
        <w:tab w:val="right" w:pos="9360"/>
      </w:tabs>
    </w:pPr>
    <w:rPr>
      <w:lang w:val="x-none" w:eastAsia="x-none"/>
    </w:rPr>
  </w:style>
  <w:style w:type="character" w:customStyle="1" w:styleId="FooterChar">
    <w:name w:val="Footer Char"/>
    <w:link w:val="Footer"/>
    <w:uiPriority w:val="99"/>
    <w:rsid w:val="000F3272"/>
    <w:rPr>
      <w:sz w:val="24"/>
      <w:szCs w:val="24"/>
    </w:rPr>
  </w:style>
  <w:style w:type="paragraph" w:styleId="BalloonText">
    <w:name w:val="Balloon Text"/>
    <w:basedOn w:val="Normal"/>
    <w:link w:val="BalloonTextChar"/>
    <w:uiPriority w:val="99"/>
    <w:rsid w:val="000F3272"/>
    <w:rPr>
      <w:rFonts w:ascii="Tahoma" w:hAnsi="Tahoma"/>
      <w:sz w:val="16"/>
      <w:szCs w:val="16"/>
      <w:lang w:val="x-none" w:eastAsia="x-none"/>
    </w:rPr>
  </w:style>
  <w:style w:type="character" w:customStyle="1" w:styleId="BalloonTextChar">
    <w:name w:val="Balloon Text Char"/>
    <w:link w:val="BalloonText"/>
    <w:uiPriority w:val="99"/>
    <w:rsid w:val="000F3272"/>
    <w:rPr>
      <w:rFonts w:ascii="Tahoma" w:hAnsi="Tahoma" w:cs="Tahoma"/>
      <w:sz w:val="16"/>
      <w:szCs w:val="16"/>
    </w:rPr>
  </w:style>
  <w:style w:type="character" w:styleId="CommentReference">
    <w:name w:val="annotation reference"/>
    <w:uiPriority w:val="99"/>
    <w:rsid w:val="007B2E60"/>
    <w:rPr>
      <w:sz w:val="16"/>
      <w:szCs w:val="16"/>
    </w:rPr>
  </w:style>
  <w:style w:type="paragraph" w:styleId="CommentText">
    <w:name w:val="annotation text"/>
    <w:basedOn w:val="Normal"/>
    <w:link w:val="CommentTextChar"/>
    <w:uiPriority w:val="99"/>
    <w:rsid w:val="007B2E60"/>
    <w:rPr>
      <w:sz w:val="20"/>
      <w:szCs w:val="20"/>
    </w:rPr>
  </w:style>
  <w:style w:type="character" w:customStyle="1" w:styleId="CommentTextChar">
    <w:name w:val="Comment Text Char"/>
    <w:basedOn w:val="DefaultParagraphFont"/>
    <w:link w:val="CommentText"/>
    <w:uiPriority w:val="99"/>
    <w:rsid w:val="007B2E60"/>
  </w:style>
  <w:style w:type="paragraph" w:styleId="CommentSubject">
    <w:name w:val="annotation subject"/>
    <w:basedOn w:val="CommentText"/>
    <w:next w:val="CommentText"/>
    <w:link w:val="CommentSubjectChar"/>
    <w:uiPriority w:val="99"/>
    <w:rsid w:val="007B2E60"/>
    <w:rPr>
      <w:b/>
      <w:bCs/>
      <w:lang w:val="x-none" w:eastAsia="x-none"/>
    </w:rPr>
  </w:style>
  <w:style w:type="character" w:customStyle="1" w:styleId="CommentSubjectChar">
    <w:name w:val="Comment Subject Char"/>
    <w:link w:val="CommentSubject"/>
    <w:uiPriority w:val="99"/>
    <w:rsid w:val="007B2E60"/>
    <w:rPr>
      <w:b/>
      <w:bCs/>
    </w:rPr>
  </w:style>
  <w:style w:type="character" w:styleId="Hyperlink">
    <w:name w:val="Hyperlink"/>
    <w:rsid w:val="00BF6BBC"/>
    <w:rPr>
      <w:color w:val="0000FF"/>
      <w:u w:val="single"/>
    </w:rPr>
  </w:style>
  <w:style w:type="paragraph" w:styleId="Revision">
    <w:name w:val="Revision"/>
    <w:hidden/>
    <w:uiPriority w:val="99"/>
    <w:semiHidden/>
    <w:rsid w:val="007241B9"/>
    <w:rPr>
      <w:sz w:val="24"/>
      <w:szCs w:val="24"/>
    </w:rPr>
  </w:style>
  <w:style w:type="table" w:styleId="TableGrid">
    <w:name w:val="Table Grid"/>
    <w:basedOn w:val="TableNormal"/>
    <w:uiPriority w:val="39"/>
    <w:rsid w:val="00A12F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ote1">
    <w:name w:val="quote1"/>
    <w:basedOn w:val="Quote"/>
    <w:rsid w:val="00A7611C"/>
    <w:pPr>
      <w:spacing w:before="0" w:after="0"/>
      <w:ind w:left="720" w:right="720"/>
      <w:jc w:val="both"/>
    </w:pPr>
    <w:rPr>
      <w:i w:val="0"/>
      <w:iCs w:val="0"/>
      <w:color w:val="auto"/>
    </w:rPr>
  </w:style>
  <w:style w:type="paragraph" w:styleId="Quote">
    <w:name w:val="Quote"/>
    <w:basedOn w:val="Normal"/>
    <w:next w:val="Normal"/>
    <w:link w:val="QuoteChar"/>
    <w:uiPriority w:val="29"/>
    <w:qFormat/>
    <w:rsid w:val="00A7611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7611C"/>
    <w:rPr>
      <w:i/>
      <w:iCs/>
      <w:color w:val="404040" w:themeColor="text1" w:themeTint="BF"/>
      <w:sz w:val="24"/>
      <w:szCs w:val="24"/>
    </w:rPr>
  </w:style>
  <w:style w:type="character" w:styleId="UnresolvedMention">
    <w:name w:val="Unresolved Mention"/>
    <w:basedOn w:val="DefaultParagraphFont"/>
    <w:uiPriority w:val="99"/>
    <w:semiHidden/>
    <w:unhideWhenUsed/>
    <w:rsid w:val="009F64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is.idaho.gov/parcel-agreement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gis.idaho.gov/parcel-agreements" TargetMode="External"/><Relationship Id="rId4" Type="http://schemas.openxmlformats.org/officeDocument/2006/relationships/settings" Target="settings.xml"/><Relationship Id="rId9" Type="http://schemas.openxmlformats.org/officeDocument/2006/relationships/hyperlink" Target="https://gis.idaho.gov/parcel-agreement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0B363-4A4F-4BB7-AF8B-258718A67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2910</Words>
  <Characters>15531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Idaho Attorney General's Office</Company>
  <LinksUpToDate>false</LinksUpToDate>
  <CharactersWithSpaces>18405</CharactersWithSpaces>
  <SharedDoc>false</SharedDoc>
  <HLinks>
    <vt:vector size="12" baseType="variant">
      <vt:variant>
        <vt:i4>2031630</vt:i4>
      </vt:variant>
      <vt:variant>
        <vt:i4>3</vt:i4>
      </vt:variant>
      <vt:variant>
        <vt:i4>0</vt:i4>
      </vt:variant>
      <vt:variant>
        <vt:i4>5</vt:i4>
      </vt:variant>
      <vt:variant>
        <vt:lpwstr>http://id-canyon-assessor.governmaxa.com/propertymax/rover30.asp</vt:lpwstr>
      </vt:variant>
      <vt:variant>
        <vt:lpwstr/>
      </vt:variant>
      <vt:variant>
        <vt:i4>2031630</vt:i4>
      </vt:variant>
      <vt:variant>
        <vt:i4>0</vt:i4>
      </vt:variant>
      <vt:variant>
        <vt:i4>0</vt:i4>
      </vt:variant>
      <vt:variant>
        <vt:i4>5</vt:i4>
      </vt:variant>
      <vt:variant>
        <vt:lpwstr>http://id-canyon-assessor.governmaxa.com/propertymax/rover30.asp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JWEAVER</dc:creator>
  <cp:keywords/>
  <cp:lastModifiedBy>Wilma Robertson</cp:lastModifiedBy>
  <cp:revision>2</cp:revision>
  <cp:lastPrinted>2022-04-04T21:54:00Z</cp:lastPrinted>
  <dcterms:created xsi:type="dcterms:W3CDTF">2022-05-16T14:16:00Z</dcterms:created>
  <dcterms:modified xsi:type="dcterms:W3CDTF">2022-05-16T14:16:00Z</dcterms:modified>
</cp:coreProperties>
</file>