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653A" w14:textId="5909C6C8" w:rsidR="000D45FA" w:rsidRPr="004A2B01" w:rsidRDefault="004A2B01" w:rsidP="004A2B01">
      <w:pPr>
        <w:jc w:val="both"/>
        <w:rPr>
          <w:rFonts w:cstheme="minorHAnsi"/>
          <w:b/>
          <w:bCs/>
          <w:outline/>
          <w:color w:val="FE801A"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A2B01">
        <w:rPr>
          <w:rFonts w:cstheme="minorHAnsi"/>
          <w:b/>
          <w:bCs/>
          <w:outline/>
          <w:noProof/>
          <w:color w:val="FE801A"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mc:AlternateContent>
          <mc:Choice Requires="wps">
            <w:drawing>
              <wp:anchor distT="45720" distB="45720" distL="114300" distR="114300" simplePos="0" relativeHeight="251659264" behindDoc="0" locked="0" layoutInCell="1" allowOverlap="1" wp14:anchorId="671BCB35" wp14:editId="3F01C1F3">
                <wp:simplePos x="0" y="0"/>
                <wp:positionH relativeFrom="margin">
                  <wp:align>right</wp:align>
                </wp:positionH>
                <wp:positionV relativeFrom="paragraph">
                  <wp:posOffset>365760</wp:posOffset>
                </wp:positionV>
                <wp:extent cx="40157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1404620"/>
                        </a:xfrm>
                        <a:prstGeom prst="rect">
                          <a:avLst/>
                        </a:prstGeom>
                        <a:solidFill>
                          <a:srgbClr val="FFFFFF"/>
                        </a:solidFill>
                        <a:ln w="9525">
                          <a:noFill/>
                          <a:miter lim="800000"/>
                          <a:headEnd/>
                          <a:tailEnd/>
                        </a:ln>
                      </wps:spPr>
                      <wps:txbx>
                        <w:txbxContent>
                          <w:p w14:paraId="32FCEA4B" w14:textId="0CF62E0B" w:rsidR="004A2B01" w:rsidRDefault="004A2B01">
                            <w:r w:rsidRPr="004A2B01">
                              <w:rPr>
                                <w:rFonts w:cstheme="minorHAnsi"/>
                                <w:b/>
                                <w:bCs/>
                                <w:outline/>
                                <w:color w:val="FE801A"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Cadastral TWG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1BCB35" id="_x0000_t202" coordsize="21600,21600" o:spt="202" path="m,l,21600r21600,l21600,xe">
                <v:stroke joinstyle="miter"/>
                <v:path gradientshapeok="t" o:connecttype="rect"/>
              </v:shapetype>
              <v:shape id="Text Box 2" o:spid="_x0000_s1026" type="#_x0000_t202" style="position:absolute;left:0;text-align:left;margin-left:265pt;margin-top:28.8pt;width:316.2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" stroked="f">
                <v:textbox style="mso-fit-shape-to-text:t">
                  <w:txbxContent>
                    <w:p w14:paraId="32FCEA4B" w14:textId="0CF62E0B" w:rsidR="004A2B01" w:rsidRDefault="004A2B01">
                      <w:r w:rsidRPr="004A2B01">
                        <w:rPr>
                          <w:rFonts w:cstheme="minorHAnsi"/>
                          <w:b/>
                          <w:bCs/>
                          <w:outline/>
                          <w:color w:val="FE801A"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Cadastral TWG</w:t>
                      </w:r>
                    </w:p>
                  </w:txbxContent>
                </v:textbox>
                <w10:wrap type="square" anchorx="margin"/>
              </v:shape>
            </w:pict>
          </mc:Fallback>
        </mc:AlternateContent>
      </w:r>
      <w:r w:rsidRPr="004A2B01">
        <w:rPr>
          <w:rFonts w:cstheme="minorHAnsi"/>
          <w:b/>
          <w:bCs/>
          <w:noProof/>
          <w:sz w:val="28"/>
          <w:szCs w:val="28"/>
        </w:rPr>
        <w:drawing>
          <wp:inline distT="0" distB="0" distL="0" distR="0" wp14:anchorId="3F1BE035" wp14:editId="2B7522A1">
            <wp:extent cx="2468880" cy="1851660"/>
            <wp:effectExtent l="0" t="0" r="7620" b="0"/>
            <wp:docPr id="2" name="Picture 2" descr="A coin on a ro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in on a rock&#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p>
    <w:p w14:paraId="74F05B36" w14:textId="77777777" w:rsidR="000D45FA" w:rsidRDefault="000D45FA">
      <w:pPr>
        <w:rPr>
          <w:rFonts w:cstheme="minorHAnsi"/>
          <w:b/>
          <w:bCs/>
          <w:sz w:val="28"/>
          <w:szCs w:val="28"/>
          <w:u w:val="single"/>
        </w:rPr>
      </w:pPr>
    </w:p>
    <w:p w14:paraId="6982D0A7" w14:textId="6DECDA54" w:rsidR="00FA77BD" w:rsidRPr="004A2B01" w:rsidRDefault="004A2B01">
      <w:pPr>
        <w:rPr>
          <w:rFonts w:cstheme="minorHAnsi"/>
          <w:b/>
          <w:bCs/>
          <w:sz w:val="28"/>
          <w:szCs w:val="28"/>
        </w:rPr>
      </w:pPr>
      <w:r w:rsidRPr="004A2B01">
        <w:rPr>
          <w:rFonts w:cstheme="minorHAnsi"/>
          <w:b/>
          <w:bCs/>
          <w:sz w:val="28"/>
          <w:szCs w:val="28"/>
        </w:rPr>
        <w:t xml:space="preserve">4/27 Meeting </w:t>
      </w:r>
      <w:r w:rsidR="00F0763E" w:rsidRPr="004A2B01">
        <w:rPr>
          <w:rFonts w:cstheme="minorHAnsi"/>
          <w:b/>
          <w:bCs/>
          <w:sz w:val="28"/>
          <w:szCs w:val="28"/>
        </w:rPr>
        <w:t>Agenda</w:t>
      </w:r>
    </w:p>
    <w:p w14:paraId="513BE020" w14:textId="0B028C86" w:rsidR="00F0763E" w:rsidRPr="00684605" w:rsidRDefault="00F021BC" w:rsidP="00F0763E">
      <w:pPr>
        <w:pStyle w:val="ListNumber"/>
        <w:rPr>
          <w:rFonts w:cstheme="minorHAnsi"/>
        </w:rPr>
      </w:pPr>
      <w:sdt>
        <w:sdtPr>
          <w:rPr>
            <w:rFonts w:cstheme="minorHAnsi"/>
          </w:rPr>
          <w:alias w:val="Call to order:"/>
          <w:tag w:val="Call to order:"/>
          <w:id w:val="-1375694221"/>
          <w:placeholder>
            <w:docPart w:val="B6CC9349584B4EB3914823B949B30DE1"/>
          </w:placeholder>
          <w:temporary/>
          <w:showingPlcHdr/>
        </w:sdtPr>
        <w:sdtEndPr/>
        <w:sdtContent>
          <w:r w:rsidR="00F0763E" w:rsidRPr="00F0763E">
            <w:rPr>
              <w:rFonts w:eastAsiaTheme="majorEastAsia" w:cstheme="minorHAnsi"/>
            </w:rPr>
            <w:t>Call to order</w:t>
          </w:r>
        </w:sdtContent>
      </w:sdt>
      <w:r w:rsidR="00F0763E" w:rsidRPr="00F0763E">
        <w:rPr>
          <w:rFonts w:eastAsiaTheme="majorEastAsia" w:cstheme="minorHAnsi"/>
        </w:rPr>
        <w:t>/Roll</w:t>
      </w:r>
    </w:p>
    <w:p w14:paraId="12C3B2BC" w14:textId="6D37FB9F"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Chris Haines - IDL</w:t>
      </w:r>
    </w:p>
    <w:p w14:paraId="78AC850D"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Wilma Robertson - ITS</w:t>
      </w:r>
    </w:p>
    <w:p w14:paraId="0D792AC1"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John Sharrard - Esri</w:t>
      </w:r>
    </w:p>
    <w:p w14:paraId="7C69D84B"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Byron McCombs- BLM</w:t>
      </w:r>
    </w:p>
    <w:p w14:paraId="039BBF91"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Linda Davis - Idaho Water Resources</w:t>
      </w:r>
    </w:p>
    <w:p w14:paraId="0910DD25"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Jackie Malloy - City of Chubbuck</w:t>
      </w:r>
    </w:p>
    <w:p w14:paraId="67008225"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Jan Cunningham - Esri</w:t>
      </w:r>
    </w:p>
    <w:p w14:paraId="198DBE01" w14:textId="762048C6"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Jeff Cook - IDPR</w:t>
      </w:r>
    </w:p>
    <w:p w14:paraId="6DBEE9CD"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Jeff Hedstrom - State of Montana</w:t>
      </w:r>
    </w:p>
    <w:p w14:paraId="501C5B94"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Jeff Swann - BLM</w:t>
      </w:r>
    </w:p>
    <w:p w14:paraId="6AF20B37"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Melissa Jankovic - City of Moscow</w:t>
      </w:r>
    </w:p>
    <w:p w14:paraId="62A51DA3"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Robin Dunn - IDL</w:t>
      </w:r>
    </w:p>
    <w:p w14:paraId="736EDC57"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Cole Rosner - Idaho Water Resources</w:t>
      </w:r>
    </w:p>
    <w:p w14:paraId="7F07E58B"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Steward Ward - Private Surveyor</w:t>
      </w:r>
    </w:p>
    <w:p w14:paraId="6CFE1415"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Tom Kearns - IDL</w:t>
      </w:r>
    </w:p>
    <w:p w14:paraId="6A555CF1"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Lfrederick - Laurie Frederick - Valley County Cartography</w:t>
      </w:r>
    </w:p>
    <w:p w14:paraId="67DB785E" w14:textId="77777777" w:rsidR="00684605" w:rsidRPr="003A79AD" w:rsidRDefault="00684605" w:rsidP="00684605">
      <w:pPr>
        <w:pStyle w:val="ListNumber2"/>
        <w:numPr>
          <w:ilvl w:val="1"/>
          <w:numId w:val="11"/>
        </w:numPr>
        <w:spacing w:after="0" w:line="240" w:lineRule="auto"/>
        <w:textAlignment w:val="center"/>
        <w:rPr>
          <w:sz w:val="20"/>
          <w:szCs w:val="20"/>
        </w:rPr>
      </w:pPr>
      <w:r w:rsidRPr="003A79AD">
        <w:rPr>
          <w:sz w:val="20"/>
          <w:szCs w:val="20"/>
        </w:rPr>
        <w:t>Sydney Lewis - ITD</w:t>
      </w:r>
    </w:p>
    <w:p w14:paraId="2BFDF12E" w14:textId="4F94D388" w:rsidR="00F0763E" w:rsidRPr="003A79AD" w:rsidRDefault="00F0763E" w:rsidP="00684605">
      <w:pPr>
        <w:pStyle w:val="ListNumber"/>
        <w:rPr>
          <w:rFonts w:cstheme="minorHAnsi"/>
          <w:sz w:val="20"/>
          <w:szCs w:val="20"/>
        </w:rPr>
      </w:pPr>
      <w:r w:rsidRPr="003A79AD">
        <w:rPr>
          <w:rFonts w:cstheme="minorHAnsi"/>
          <w:sz w:val="20"/>
          <w:szCs w:val="20"/>
        </w:rPr>
        <w:t>Topics</w:t>
      </w:r>
    </w:p>
    <w:p w14:paraId="53CDA3C3" w14:textId="394A0720" w:rsidR="009A1035" w:rsidRPr="003A79AD" w:rsidRDefault="00FA6983" w:rsidP="00C22EAA">
      <w:pPr>
        <w:pStyle w:val="ListParagraph"/>
        <w:numPr>
          <w:ilvl w:val="0"/>
          <w:numId w:val="5"/>
        </w:numPr>
        <w:rPr>
          <w:rFonts w:cstheme="minorHAnsi"/>
          <w:b/>
          <w:bCs/>
          <w:sz w:val="20"/>
          <w:szCs w:val="20"/>
        </w:rPr>
      </w:pPr>
      <w:r w:rsidRPr="003A79AD">
        <w:rPr>
          <w:rFonts w:cstheme="minorHAnsi"/>
          <w:b/>
          <w:bCs/>
          <w:sz w:val="20"/>
          <w:szCs w:val="20"/>
        </w:rPr>
        <w:t xml:space="preserve">Parcel Fabric </w:t>
      </w:r>
      <w:r w:rsidR="00684605" w:rsidRPr="003A79AD">
        <w:rPr>
          <w:rFonts w:cstheme="minorHAnsi"/>
          <w:b/>
          <w:bCs/>
          <w:sz w:val="20"/>
          <w:szCs w:val="20"/>
        </w:rPr>
        <w:t xml:space="preserve">in Pro </w:t>
      </w:r>
      <w:r w:rsidR="009A1035" w:rsidRPr="003A79AD">
        <w:rPr>
          <w:rFonts w:cstheme="minorHAnsi"/>
          <w:b/>
          <w:bCs/>
          <w:sz w:val="20"/>
          <w:szCs w:val="20"/>
        </w:rPr>
        <w:t>Overview</w:t>
      </w:r>
    </w:p>
    <w:p w14:paraId="72D3C419" w14:textId="74336AF6" w:rsidR="00FA6983" w:rsidRPr="003A79AD" w:rsidRDefault="009A1035" w:rsidP="009A1035">
      <w:pPr>
        <w:pStyle w:val="ListParagraph"/>
        <w:rPr>
          <w:rFonts w:cstheme="minorHAnsi"/>
          <w:sz w:val="20"/>
          <w:szCs w:val="20"/>
        </w:rPr>
      </w:pPr>
      <w:r w:rsidRPr="003A79AD">
        <w:rPr>
          <w:rFonts w:cstheme="minorHAnsi"/>
          <w:b/>
          <w:bCs/>
          <w:sz w:val="20"/>
          <w:szCs w:val="20"/>
        </w:rPr>
        <w:tab/>
      </w:r>
      <w:r w:rsidR="00FA6983" w:rsidRPr="003A79AD">
        <w:rPr>
          <w:rFonts w:cstheme="minorHAnsi"/>
          <w:sz w:val="20"/>
          <w:szCs w:val="20"/>
        </w:rPr>
        <w:t>John Sharrard (ESRI)</w:t>
      </w:r>
    </w:p>
    <w:p w14:paraId="739B5C58" w14:textId="4FBD95EC" w:rsidR="00684605" w:rsidRPr="003A79AD" w:rsidRDefault="00684605" w:rsidP="009A1035">
      <w:pPr>
        <w:pStyle w:val="ListParagraph"/>
        <w:rPr>
          <w:rFonts w:cstheme="minorHAnsi"/>
          <w:sz w:val="20"/>
          <w:szCs w:val="20"/>
        </w:rPr>
      </w:pPr>
      <w:r w:rsidRPr="003A79AD">
        <w:rPr>
          <w:rFonts w:cstheme="minorHAnsi"/>
          <w:sz w:val="20"/>
          <w:szCs w:val="20"/>
        </w:rPr>
        <w:t>Key points:</w:t>
      </w:r>
    </w:p>
    <w:p w14:paraId="17A2B712" w14:textId="2EE3D570"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Enterprise based for multi-user</w:t>
      </w:r>
    </w:p>
    <w:p w14:paraId="75800552" w14:textId="00A6572E"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File GDB for single user</w:t>
      </w:r>
    </w:p>
    <w:p w14:paraId="0EBF5C23" w14:textId="15E9F5DE"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Record Driven workflow</w:t>
      </w:r>
    </w:p>
    <w:p w14:paraId="4B8A1260" w14:textId="4CCEA28C"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Geometry Driven workflow</w:t>
      </w:r>
    </w:p>
    <w:p w14:paraId="2E3EA46F" w14:textId="1FD7EAE4"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Improved boundary model</w:t>
      </w:r>
    </w:p>
    <w:p w14:paraId="395AFCDA" w14:textId="093DD7E7"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Simple features</w:t>
      </w:r>
    </w:p>
    <w:p w14:paraId="24905DA3" w14:textId="086B39EF"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No COGO requirements</w:t>
      </w:r>
    </w:p>
    <w:p w14:paraId="149A3E79" w14:textId="61F53138"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Easy to adopt and fast to deploy</w:t>
      </w:r>
    </w:p>
    <w:p w14:paraId="166E1839" w14:textId="37F1D5F9" w:rsidR="00684605" w:rsidRPr="003A79AD" w:rsidRDefault="00684605" w:rsidP="00684605">
      <w:pPr>
        <w:pStyle w:val="ListParagraph"/>
        <w:numPr>
          <w:ilvl w:val="5"/>
          <w:numId w:val="13"/>
        </w:numPr>
        <w:rPr>
          <w:rFonts w:cstheme="minorHAnsi"/>
          <w:sz w:val="20"/>
          <w:szCs w:val="20"/>
        </w:rPr>
      </w:pPr>
      <w:r w:rsidRPr="003A79AD">
        <w:rPr>
          <w:rFonts w:cstheme="minorHAnsi"/>
          <w:sz w:val="20"/>
          <w:szCs w:val="20"/>
        </w:rPr>
        <w:t>Eas</w:t>
      </w:r>
      <w:r w:rsidR="005D2A11" w:rsidRPr="003A79AD">
        <w:rPr>
          <w:rFonts w:cstheme="minorHAnsi"/>
          <w:sz w:val="20"/>
          <w:szCs w:val="20"/>
        </w:rPr>
        <w:t>y integration between agencies</w:t>
      </w:r>
    </w:p>
    <w:p w14:paraId="3AC3ABE9" w14:textId="77777777" w:rsidR="009A1035" w:rsidRPr="003A79AD" w:rsidRDefault="009A1035" w:rsidP="009A1035">
      <w:pPr>
        <w:pStyle w:val="ListParagraph"/>
        <w:rPr>
          <w:rFonts w:cstheme="minorHAnsi"/>
          <w:b/>
          <w:bCs/>
          <w:sz w:val="20"/>
          <w:szCs w:val="20"/>
        </w:rPr>
      </w:pPr>
    </w:p>
    <w:p w14:paraId="765D4D59" w14:textId="2D8AA409" w:rsidR="00F0763E" w:rsidRPr="003A79AD" w:rsidRDefault="00F0763E" w:rsidP="00C22EAA">
      <w:pPr>
        <w:pStyle w:val="ListParagraph"/>
        <w:numPr>
          <w:ilvl w:val="0"/>
          <w:numId w:val="5"/>
        </w:numPr>
        <w:rPr>
          <w:rFonts w:cstheme="minorHAnsi"/>
          <w:b/>
          <w:bCs/>
          <w:sz w:val="20"/>
          <w:szCs w:val="20"/>
        </w:rPr>
      </w:pPr>
      <w:r w:rsidRPr="003A79AD">
        <w:rPr>
          <w:rFonts w:cstheme="minorHAnsi"/>
          <w:b/>
          <w:bCs/>
          <w:sz w:val="20"/>
          <w:szCs w:val="20"/>
        </w:rPr>
        <w:t>Background</w:t>
      </w:r>
      <w:r w:rsidR="00C22EAA" w:rsidRPr="003A79AD">
        <w:rPr>
          <w:rFonts w:cstheme="minorHAnsi"/>
          <w:b/>
          <w:bCs/>
          <w:sz w:val="20"/>
          <w:szCs w:val="20"/>
        </w:rPr>
        <w:t xml:space="preserve"> on the Cadastral TWG</w:t>
      </w:r>
    </w:p>
    <w:p w14:paraId="05CA9BE7" w14:textId="77777777" w:rsidR="009B3FCA" w:rsidRPr="003A79AD" w:rsidRDefault="009B3FCA" w:rsidP="009B3FCA">
      <w:pPr>
        <w:pStyle w:val="ListParagraph"/>
        <w:shd w:val="clear" w:color="auto" w:fill="FFFFFF"/>
        <w:spacing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Cadastral Reference is the spatial grid of township, range, section, quarter-quarter lines, special surveys, mineral surveys or any line or corner established by a federal survey generally referred to as the Public Land Survey System (PLSS).</w:t>
      </w:r>
    </w:p>
    <w:p w14:paraId="3D242B78" w14:textId="77777777" w:rsidR="00C22EAA" w:rsidRPr="003A79AD" w:rsidRDefault="00C22EAA" w:rsidP="00C22EAA">
      <w:pPr>
        <w:pStyle w:val="ListParagraph"/>
        <w:rPr>
          <w:rFonts w:cstheme="minorHAnsi"/>
          <w:b/>
          <w:bCs/>
          <w:sz w:val="20"/>
          <w:szCs w:val="20"/>
        </w:rPr>
      </w:pPr>
    </w:p>
    <w:p w14:paraId="7889F544" w14:textId="77777777" w:rsidR="003A79AD" w:rsidRDefault="003A79AD" w:rsidP="003A79AD">
      <w:pPr>
        <w:pStyle w:val="ListParagraph"/>
        <w:rPr>
          <w:rFonts w:cstheme="minorHAnsi"/>
          <w:b/>
          <w:bCs/>
          <w:sz w:val="20"/>
          <w:szCs w:val="20"/>
        </w:rPr>
      </w:pPr>
    </w:p>
    <w:p w14:paraId="0D583C92" w14:textId="5582086C" w:rsidR="00F0763E" w:rsidRPr="003A79AD" w:rsidRDefault="00F0763E" w:rsidP="00C22EAA">
      <w:pPr>
        <w:pStyle w:val="ListParagraph"/>
        <w:numPr>
          <w:ilvl w:val="0"/>
          <w:numId w:val="5"/>
        </w:numPr>
        <w:rPr>
          <w:rFonts w:cstheme="minorHAnsi"/>
          <w:b/>
          <w:bCs/>
          <w:sz w:val="20"/>
          <w:szCs w:val="20"/>
        </w:rPr>
      </w:pPr>
      <w:r w:rsidRPr="003A79AD">
        <w:rPr>
          <w:rFonts w:cstheme="minorHAnsi"/>
          <w:b/>
          <w:bCs/>
          <w:sz w:val="20"/>
          <w:szCs w:val="20"/>
        </w:rPr>
        <w:lastRenderedPageBreak/>
        <w:t>Vision</w:t>
      </w:r>
    </w:p>
    <w:p w14:paraId="2878C55C" w14:textId="77777777" w:rsidR="00CE09BE" w:rsidRPr="003A79AD" w:rsidRDefault="00CE09BE" w:rsidP="00CE09BE">
      <w:pPr>
        <w:pStyle w:val="ListParagraph"/>
        <w:rPr>
          <w:rFonts w:cstheme="minorHAnsi"/>
          <w:b/>
          <w:bCs/>
          <w:sz w:val="20"/>
          <w:szCs w:val="20"/>
        </w:rPr>
      </w:pPr>
    </w:p>
    <w:p w14:paraId="52E89A26" w14:textId="77777777" w:rsidR="00CE09BE" w:rsidRPr="003A79AD" w:rsidRDefault="00CE09BE" w:rsidP="00CE09BE">
      <w:pPr>
        <w:shd w:val="clear" w:color="auto" w:fill="FFFFFF"/>
        <w:spacing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Idaho has a statewide Cadastral Reference base map that is:</w:t>
      </w:r>
    </w:p>
    <w:p w14:paraId="406E7374"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Seamless</w:t>
      </w:r>
    </w:p>
    <w:p w14:paraId="68500633"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Meets accuracy needs and standards</w:t>
      </w:r>
    </w:p>
    <w:p w14:paraId="610AC34B"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Easily accessible to the GIS community and the public</w:t>
      </w:r>
    </w:p>
    <w:p w14:paraId="74F2FC3E"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Digital</w:t>
      </w:r>
    </w:p>
    <w:p w14:paraId="28C3DB39"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Mutually beneficial to both the data producers and the data consumers</w:t>
      </w:r>
    </w:p>
    <w:p w14:paraId="7CBDE78E"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Continually maintained</w:t>
      </w:r>
    </w:p>
    <w:p w14:paraId="1C69283A"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Supports a multi-purpose land information system</w:t>
      </w:r>
    </w:p>
    <w:p w14:paraId="0938F371"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Strives to comply with appropriate state and national standards, and</w:t>
      </w:r>
    </w:p>
    <w:p w14:paraId="68DFFCA2" w14:textId="77777777" w:rsidR="00CE09BE" w:rsidRPr="003A79AD" w:rsidRDefault="00CE09BE" w:rsidP="00CE09BE">
      <w:pPr>
        <w:numPr>
          <w:ilvl w:val="1"/>
          <w:numId w:val="8"/>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Will continue to be improved over time</w:t>
      </w:r>
    </w:p>
    <w:p w14:paraId="39AF862F" w14:textId="55AEAB01" w:rsidR="00F0763E" w:rsidRPr="003A79AD" w:rsidRDefault="00F0763E" w:rsidP="00C22EAA">
      <w:pPr>
        <w:pStyle w:val="ListParagraph"/>
        <w:numPr>
          <w:ilvl w:val="0"/>
          <w:numId w:val="5"/>
        </w:numPr>
        <w:shd w:val="clear" w:color="auto" w:fill="FFFFFF"/>
        <w:spacing w:after="100" w:afterAutospacing="1" w:line="240" w:lineRule="auto"/>
        <w:outlineLvl w:val="2"/>
        <w:rPr>
          <w:rFonts w:eastAsia="Times New Roman" w:cstheme="minorHAnsi"/>
          <w:b/>
          <w:bCs/>
          <w:color w:val="212529"/>
          <w:spacing w:val="8"/>
          <w:sz w:val="20"/>
          <w:szCs w:val="20"/>
        </w:rPr>
      </w:pPr>
      <w:r w:rsidRPr="003A79AD">
        <w:rPr>
          <w:rFonts w:eastAsia="Times New Roman" w:cstheme="minorHAnsi"/>
          <w:b/>
          <w:bCs/>
          <w:color w:val="212529"/>
          <w:spacing w:val="8"/>
          <w:sz w:val="20"/>
          <w:szCs w:val="20"/>
        </w:rPr>
        <w:t>G</w:t>
      </w:r>
      <w:r w:rsidR="004A2B01" w:rsidRPr="003A79AD">
        <w:rPr>
          <w:rFonts w:eastAsia="Times New Roman" w:cstheme="minorHAnsi"/>
          <w:b/>
          <w:bCs/>
          <w:color w:val="212529"/>
          <w:spacing w:val="8"/>
          <w:sz w:val="20"/>
          <w:szCs w:val="20"/>
        </w:rPr>
        <w:t>oals and Objectives</w:t>
      </w:r>
    </w:p>
    <w:p w14:paraId="746F1DC6" w14:textId="77777777" w:rsidR="00CE09BE" w:rsidRPr="003A79AD" w:rsidRDefault="00CE09BE" w:rsidP="00CE09BE">
      <w:pPr>
        <w:pStyle w:val="ListParagraph"/>
        <w:numPr>
          <w:ilvl w:val="0"/>
          <w:numId w:val="6"/>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Describe the current status of the GCDB and 24K PLSS across the state including statements of accuracy</w:t>
      </w:r>
    </w:p>
    <w:p w14:paraId="65D63C79" w14:textId="77777777" w:rsidR="00CE09BE" w:rsidRPr="003A79AD" w:rsidRDefault="00CE09BE" w:rsidP="00CE09BE">
      <w:pPr>
        <w:pStyle w:val="ListParagraph"/>
        <w:numPr>
          <w:ilvl w:val="0"/>
          <w:numId w:val="6"/>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Inventory and describe the current uses of the GCDB, 24K PLSS and local cadastral reference systems for GIS mapping, especially parcel mapping</w:t>
      </w:r>
    </w:p>
    <w:p w14:paraId="66DADE6C" w14:textId="77777777" w:rsidR="00CE09BE" w:rsidRPr="003A79AD" w:rsidRDefault="00CE09BE" w:rsidP="00CE09BE">
      <w:pPr>
        <w:pStyle w:val="ListParagraph"/>
        <w:numPr>
          <w:ilvl w:val="0"/>
          <w:numId w:val="6"/>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Document and present what has been shown to be possible at a local, regional, and state level, using examples of successful systems</w:t>
      </w:r>
    </w:p>
    <w:p w14:paraId="7593C7B9" w14:textId="77777777" w:rsidR="00CE09BE" w:rsidRPr="003A79AD" w:rsidRDefault="00CE09BE" w:rsidP="00CE09BE">
      <w:pPr>
        <w:pStyle w:val="ListParagraph"/>
        <w:numPr>
          <w:ilvl w:val="0"/>
          <w:numId w:val="6"/>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Develop and implement, short-term, temporary procedures to assist with various GIS cadastral reference data needs while more long-term permanent solutions are being developed</w:t>
      </w:r>
    </w:p>
    <w:p w14:paraId="4161F307" w14:textId="77777777" w:rsidR="00CE09BE" w:rsidRPr="003A79AD" w:rsidRDefault="00CE09BE" w:rsidP="00CE09BE">
      <w:pPr>
        <w:pStyle w:val="ListParagraph"/>
        <w:numPr>
          <w:ilvl w:val="0"/>
          <w:numId w:val="6"/>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Establish an education and outreach program supporting the vision</w:t>
      </w:r>
    </w:p>
    <w:p w14:paraId="65B51FE5" w14:textId="77777777" w:rsidR="00CE09BE" w:rsidRPr="003A79AD" w:rsidRDefault="00CE09BE" w:rsidP="00CE09BE">
      <w:pPr>
        <w:pStyle w:val="ListParagraph"/>
        <w:numPr>
          <w:ilvl w:val="0"/>
          <w:numId w:val="6"/>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Work with BLM and local stakeholders to accomplish GCDB accuracy enhancement in priority areas</w:t>
      </w:r>
    </w:p>
    <w:p w14:paraId="0C494A18" w14:textId="2DA6B92B" w:rsidR="00CE09BE" w:rsidRPr="003A79AD" w:rsidRDefault="00CE09BE" w:rsidP="00CE09BE">
      <w:pPr>
        <w:pStyle w:val="ListParagraph"/>
        <w:numPr>
          <w:ilvl w:val="0"/>
          <w:numId w:val="6"/>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Where appropriate, use the information placed in the central control point database to enhance the</w:t>
      </w:r>
      <w:r w:rsidR="00F021BC">
        <w:rPr>
          <w:rFonts w:eastAsia="Times New Roman" w:cstheme="minorHAnsi"/>
          <w:color w:val="212529"/>
          <w:spacing w:val="8"/>
          <w:sz w:val="20"/>
          <w:szCs w:val="20"/>
        </w:rPr>
        <w:t xml:space="preserve"> PLSS</w:t>
      </w:r>
    </w:p>
    <w:p w14:paraId="72AC3B28" w14:textId="77777777" w:rsidR="00CE09BE" w:rsidRPr="003A79AD" w:rsidRDefault="00CE09BE" w:rsidP="00CE09BE">
      <w:pPr>
        <w:pStyle w:val="ListParagraph"/>
        <w:numPr>
          <w:ilvl w:val="0"/>
          <w:numId w:val="6"/>
        </w:numPr>
        <w:shd w:val="clear" w:color="auto" w:fill="FFFFFF"/>
        <w:spacing w:before="100" w:beforeAutospacing="1"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Promote legislation and public policy including developing a funding mechanism to support the vision</w:t>
      </w:r>
    </w:p>
    <w:p w14:paraId="2313C5E1" w14:textId="53AA9603" w:rsidR="00C22EAA" w:rsidRPr="003A79AD" w:rsidRDefault="00C22EAA" w:rsidP="00C22EAA">
      <w:pPr>
        <w:pStyle w:val="ListParagraph"/>
        <w:shd w:val="clear" w:color="auto" w:fill="FFFFFF"/>
        <w:spacing w:after="100" w:afterAutospacing="1" w:line="240" w:lineRule="auto"/>
        <w:rPr>
          <w:rFonts w:eastAsia="Times New Roman" w:cstheme="minorHAnsi"/>
          <w:color w:val="212529"/>
          <w:spacing w:val="8"/>
          <w:sz w:val="20"/>
          <w:szCs w:val="20"/>
        </w:rPr>
      </w:pPr>
    </w:p>
    <w:p w14:paraId="43B87014" w14:textId="77777777" w:rsidR="004A2B01" w:rsidRPr="003A79AD" w:rsidRDefault="00C22EAA" w:rsidP="00C22EAA">
      <w:pPr>
        <w:pStyle w:val="ListParagraph"/>
        <w:numPr>
          <w:ilvl w:val="0"/>
          <w:numId w:val="5"/>
        </w:numPr>
        <w:shd w:val="clear" w:color="auto" w:fill="FFFFFF"/>
        <w:spacing w:after="100" w:afterAutospacing="1" w:line="240" w:lineRule="auto"/>
        <w:rPr>
          <w:rFonts w:eastAsia="Times New Roman" w:cstheme="minorHAnsi"/>
          <w:color w:val="212529"/>
          <w:spacing w:val="8"/>
          <w:sz w:val="20"/>
          <w:szCs w:val="20"/>
        </w:rPr>
      </w:pPr>
      <w:r w:rsidRPr="003A79AD">
        <w:rPr>
          <w:rFonts w:eastAsia="Times New Roman" w:cstheme="minorHAnsi"/>
          <w:b/>
          <w:bCs/>
          <w:color w:val="212529"/>
          <w:spacing w:val="8"/>
          <w:sz w:val="20"/>
          <w:szCs w:val="20"/>
        </w:rPr>
        <w:t>Difference Between the Cadastral, Parcels, and Boundary TWGS</w:t>
      </w:r>
      <w:r w:rsidRPr="003A79AD">
        <w:rPr>
          <w:rFonts w:eastAsia="Times New Roman" w:cstheme="minorHAnsi"/>
          <w:color w:val="212529"/>
          <w:spacing w:val="8"/>
          <w:sz w:val="20"/>
          <w:szCs w:val="20"/>
        </w:rPr>
        <w:t xml:space="preserve"> – </w:t>
      </w:r>
    </w:p>
    <w:p w14:paraId="57393221" w14:textId="1BAF6209" w:rsidR="00C22EAA" w:rsidRPr="003A79AD" w:rsidRDefault="004A2B01" w:rsidP="005D2A11">
      <w:pPr>
        <w:pStyle w:val="ListParagraph"/>
        <w:shd w:val="clear" w:color="auto" w:fill="FFFFFF"/>
        <w:spacing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ab/>
      </w:r>
      <w:r w:rsidR="00C22EAA" w:rsidRPr="003A79AD">
        <w:rPr>
          <w:rFonts w:eastAsia="Times New Roman" w:cstheme="minorHAnsi"/>
          <w:color w:val="212529"/>
          <w:spacing w:val="8"/>
          <w:sz w:val="20"/>
          <w:szCs w:val="20"/>
        </w:rPr>
        <w:t>Wilma Robertson</w:t>
      </w:r>
    </w:p>
    <w:p w14:paraId="3250A240" w14:textId="04B656DE" w:rsidR="005D2A11" w:rsidRPr="003A79AD" w:rsidRDefault="005D2A11" w:rsidP="005D2A11">
      <w:pPr>
        <w:pStyle w:val="ListParagraph"/>
        <w:numPr>
          <w:ilvl w:val="0"/>
          <w:numId w:val="15"/>
        </w:numPr>
        <w:shd w:val="clear" w:color="auto" w:fill="FFFFFF"/>
        <w:spacing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Boundary TWG is working with data for administrative boundaries and ownership</w:t>
      </w:r>
    </w:p>
    <w:p w14:paraId="65D884AC" w14:textId="474E8F65" w:rsidR="005D2A11" w:rsidRPr="003A79AD" w:rsidRDefault="005D2A11" w:rsidP="005D2A11">
      <w:pPr>
        <w:pStyle w:val="ListParagraph"/>
        <w:numPr>
          <w:ilvl w:val="0"/>
          <w:numId w:val="15"/>
        </w:numPr>
        <w:shd w:val="clear" w:color="auto" w:fill="FFFFFF"/>
        <w:spacing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Parcel TWG is working with County Parcel data</w:t>
      </w:r>
    </w:p>
    <w:p w14:paraId="0060E5F6" w14:textId="6A9D0254" w:rsidR="005D2A11" w:rsidRPr="003A79AD" w:rsidRDefault="005D2A11" w:rsidP="005D2A11">
      <w:pPr>
        <w:pStyle w:val="ListParagraph"/>
        <w:numPr>
          <w:ilvl w:val="0"/>
          <w:numId w:val="15"/>
        </w:numPr>
        <w:shd w:val="clear" w:color="auto" w:fill="FFFFFF"/>
        <w:spacing w:after="100" w:afterAutospacing="1" w:line="240" w:lineRule="auto"/>
        <w:rPr>
          <w:rFonts w:eastAsia="Times New Roman" w:cstheme="minorHAnsi"/>
          <w:color w:val="212529"/>
          <w:spacing w:val="8"/>
          <w:sz w:val="20"/>
          <w:szCs w:val="20"/>
        </w:rPr>
      </w:pPr>
      <w:r w:rsidRPr="003A79AD">
        <w:rPr>
          <w:rFonts w:eastAsia="Times New Roman" w:cstheme="minorHAnsi"/>
          <w:color w:val="212529"/>
          <w:spacing w:val="8"/>
          <w:sz w:val="20"/>
          <w:szCs w:val="20"/>
        </w:rPr>
        <w:t>Cadastral TWG is working with the PLSS and will incorporate data from the Geodetic control TWG</w:t>
      </w:r>
    </w:p>
    <w:p w14:paraId="246F3274" w14:textId="77777777" w:rsidR="005D2A11" w:rsidRPr="003A79AD" w:rsidRDefault="005D2A11" w:rsidP="005D2A11">
      <w:pPr>
        <w:pStyle w:val="ListParagraph"/>
        <w:shd w:val="clear" w:color="auto" w:fill="FFFFFF"/>
        <w:spacing w:after="100" w:afterAutospacing="1" w:line="240" w:lineRule="auto"/>
        <w:rPr>
          <w:rFonts w:eastAsia="Times New Roman" w:cstheme="minorHAnsi"/>
          <w:color w:val="212529"/>
          <w:spacing w:val="8"/>
          <w:sz w:val="20"/>
          <w:szCs w:val="20"/>
        </w:rPr>
      </w:pPr>
    </w:p>
    <w:p w14:paraId="1B6E3D52" w14:textId="3A6531ED" w:rsidR="00F0763E" w:rsidRPr="003A79AD" w:rsidRDefault="00F0763E" w:rsidP="00C22EAA">
      <w:pPr>
        <w:pStyle w:val="ListParagraph"/>
        <w:numPr>
          <w:ilvl w:val="0"/>
          <w:numId w:val="5"/>
        </w:numPr>
        <w:rPr>
          <w:rFonts w:cstheme="minorHAnsi"/>
          <w:b/>
          <w:bCs/>
          <w:sz w:val="20"/>
          <w:szCs w:val="20"/>
        </w:rPr>
      </w:pPr>
      <w:r w:rsidRPr="003A79AD">
        <w:rPr>
          <w:rFonts w:cstheme="minorHAnsi"/>
          <w:b/>
          <w:bCs/>
          <w:sz w:val="20"/>
          <w:szCs w:val="20"/>
        </w:rPr>
        <w:t>Original Cadastral TWG History</w:t>
      </w:r>
    </w:p>
    <w:p w14:paraId="49C2EAA0" w14:textId="664B0922" w:rsidR="00F0763E" w:rsidRPr="003A79AD" w:rsidRDefault="00F0763E" w:rsidP="00C22EAA">
      <w:pPr>
        <w:pStyle w:val="ListParagraph"/>
        <w:ind w:left="1440"/>
        <w:rPr>
          <w:rFonts w:cstheme="minorHAnsi"/>
          <w:sz w:val="20"/>
          <w:szCs w:val="20"/>
        </w:rPr>
      </w:pPr>
      <w:r w:rsidRPr="003A79AD">
        <w:rPr>
          <w:rFonts w:cstheme="minorHAnsi"/>
          <w:sz w:val="20"/>
          <w:szCs w:val="20"/>
        </w:rPr>
        <w:t>Chris Haines</w:t>
      </w:r>
    </w:p>
    <w:p w14:paraId="5D69A970" w14:textId="77777777" w:rsidR="005D2A11" w:rsidRPr="003A79AD" w:rsidRDefault="005D2A11" w:rsidP="005D2A11">
      <w:pPr>
        <w:spacing w:line="254" w:lineRule="auto"/>
        <w:ind w:left="720"/>
        <w:rPr>
          <w:sz w:val="20"/>
          <w:szCs w:val="20"/>
        </w:rPr>
      </w:pPr>
      <w:r w:rsidRPr="003A79AD">
        <w:rPr>
          <w:sz w:val="20"/>
          <w:szCs w:val="20"/>
        </w:rPr>
        <w:t>The cadastral reference initially looked into the best Public Land Survey System dataset to use as a statewide reference and ways to manage the data and improve the positional accuracy of the data.</w:t>
      </w:r>
    </w:p>
    <w:p w14:paraId="3996097A" w14:textId="77777777" w:rsidR="005D2A11" w:rsidRPr="003A79AD" w:rsidRDefault="005D2A11" w:rsidP="005D2A11">
      <w:pPr>
        <w:spacing w:line="254" w:lineRule="auto"/>
        <w:ind w:left="720"/>
        <w:rPr>
          <w:sz w:val="20"/>
          <w:szCs w:val="20"/>
        </w:rPr>
      </w:pPr>
      <w:r w:rsidRPr="003A79AD">
        <w:rPr>
          <w:sz w:val="20"/>
          <w:szCs w:val="20"/>
        </w:rPr>
        <w:t>We decided to use the BLM’s CADNSDI data as a starting dataset and the Esri Parcel Fabric as a management mechanism.  We met with Esri staff from the Parcel Fabric team at Esri UC in San Diego.  Additionally, we talked to members of the Montana State Library who had migrated their entire state into the Parcel Fabric using the BLM’s CADNSDI dataset.  After these meetings, we decided to migrate Idaho’s CADNSDI PLSS data into the ArcMap Parcel Fabric.  We started with a pilot area of Ada County.  That seemed to work well, so we decided to migrate the entire state into the Parcel Fabric.</w:t>
      </w:r>
    </w:p>
    <w:p w14:paraId="67AA3DC8" w14:textId="7C99B1B5" w:rsidR="005D2A11" w:rsidRPr="003A79AD" w:rsidRDefault="005D2A11" w:rsidP="005D2A11">
      <w:pPr>
        <w:spacing w:line="254" w:lineRule="auto"/>
        <w:ind w:left="720"/>
        <w:rPr>
          <w:sz w:val="20"/>
          <w:szCs w:val="20"/>
        </w:rPr>
      </w:pPr>
      <w:r w:rsidRPr="003A79AD">
        <w:rPr>
          <w:sz w:val="20"/>
          <w:szCs w:val="20"/>
        </w:rPr>
        <w:t>We completed the statewide migration and incorporated IDL’s ownership into the Fabric.  Around the same time that we completed this, IDL started a significant business system upgrade which consumed a considerable amount of time from these same members.  Due to this, the cadastral group stopped meeting and dissolved.</w:t>
      </w:r>
    </w:p>
    <w:p w14:paraId="27D80345" w14:textId="77777777" w:rsidR="00C22EAA" w:rsidRPr="003A79AD" w:rsidRDefault="00C22EAA" w:rsidP="00C22EAA">
      <w:pPr>
        <w:pStyle w:val="ListParagraph"/>
        <w:rPr>
          <w:rFonts w:cstheme="minorHAnsi"/>
          <w:b/>
          <w:bCs/>
          <w:sz w:val="20"/>
          <w:szCs w:val="20"/>
        </w:rPr>
      </w:pPr>
    </w:p>
    <w:p w14:paraId="6B85B05B" w14:textId="72E3CA62" w:rsidR="00F0763E" w:rsidRPr="003A79AD" w:rsidRDefault="00F0763E" w:rsidP="00C22EAA">
      <w:pPr>
        <w:pStyle w:val="ListParagraph"/>
        <w:numPr>
          <w:ilvl w:val="0"/>
          <w:numId w:val="5"/>
        </w:numPr>
        <w:rPr>
          <w:rFonts w:cstheme="minorHAnsi"/>
          <w:b/>
          <w:bCs/>
          <w:sz w:val="20"/>
          <w:szCs w:val="20"/>
        </w:rPr>
      </w:pPr>
      <w:r w:rsidRPr="003A79AD">
        <w:rPr>
          <w:rFonts w:cstheme="minorHAnsi"/>
          <w:b/>
          <w:bCs/>
          <w:sz w:val="20"/>
          <w:szCs w:val="20"/>
        </w:rPr>
        <w:lastRenderedPageBreak/>
        <w:t>Round Robin</w:t>
      </w:r>
    </w:p>
    <w:p w14:paraId="230B7843" w14:textId="28E335AF" w:rsidR="00C22EAA" w:rsidRPr="003A79AD" w:rsidRDefault="00F0763E" w:rsidP="00C22EAA">
      <w:pPr>
        <w:pStyle w:val="ListParagraph"/>
        <w:ind w:left="1440"/>
        <w:rPr>
          <w:rFonts w:cstheme="minorHAnsi"/>
          <w:sz w:val="20"/>
          <w:szCs w:val="20"/>
        </w:rPr>
      </w:pPr>
      <w:r w:rsidRPr="003A79AD">
        <w:rPr>
          <w:rFonts w:cstheme="minorHAnsi"/>
          <w:sz w:val="20"/>
          <w:szCs w:val="20"/>
        </w:rPr>
        <w:t>How do you currently use the PLSS</w:t>
      </w:r>
      <w:r w:rsidR="004A2B01" w:rsidRPr="003A79AD">
        <w:rPr>
          <w:rFonts w:cstheme="minorHAnsi"/>
          <w:sz w:val="20"/>
          <w:szCs w:val="20"/>
        </w:rPr>
        <w:t>?</w:t>
      </w:r>
    </w:p>
    <w:p w14:paraId="39C17253" w14:textId="18477473" w:rsidR="00C22EAA" w:rsidRPr="003A79AD" w:rsidRDefault="00C22EAA" w:rsidP="00C22EAA">
      <w:pPr>
        <w:pStyle w:val="ListParagraph"/>
        <w:ind w:left="1440"/>
        <w:rPr>
          <w:rFonts w:cstheme="minorHAnsi"/>
          <w:sz w:val="20"/>
          <w:szCs w:val="20"/>
        </w:rPr>
      </w:pPr>
      <w:r w:rsidRPr="003A79AD">
        <w:rPr>
          <w:rFonts w:cstheme="minorHAnsi"/>
          <w:sz w:val="20"/>
          <w:szCs w:val="20"/>
        </w:rPr>
        <w:t>W</w:t>
      </w:r>
      <w:r w:rsidR="00F0763E" w:rsidRPr="003A79AD">
        <w:rPr>
          <w:rFonts w:cstheme="minorHAnsi"/>
          <w:sz w:val="20"/>
          <w:szCs w:val="20"/>
        </w:rPr>
        <w:t>here do you get your PLSS data from</w:t>
      </w:r>
      <w:r w:rsidR="004A2B01" w:rsidRPr="003A79AD">
        <w:rPr>
          <w:rFonts w:cstheme="minorHAnsi"/>
          <w:sz w:val="20"/>
          <w:szCs w:val="20"/>
        </w:rPr>
        <w:t>?</w:t>
      </w:r>
    </w:p>
    <w:p w14:paraId="475354C9" w14:textId="0EDC5523" w:rsidR="005D2A11" w:rsidRPr="003A79AD" w:rsidRDefault="00C22EAA" w:rsidP="00C22EAA">
      <w:pPr>
        <w:pStyle w:val="ListParagraph"/>
        <w:ind w:left="1440"/>
        <w:rPr>
          <w:rFonts w:cstheme="minorHAnsi"/>
          <w:sz w:val="20"/>
          <w:szCs w:val="20"/>
        </w:rPr>
      </w:pPr>
      <w:r w:rsidRPr="003A79AD">
        <w:rPr>
          <w:rFonts w:cstheme="minorHAnsi"/>
          <w:sz w:val="20"/>
          <w:szCs w:val="20"/>
        </w:rPr>
        <w:t>H</w:t>
      </w:r>
      <w:r w:rsidR="00F0763E" w:rsidRPr="003A79AD">
        <w:rPr>
          <w:rFonts w:cstheme="minorHAnsi"/>
          <w:sz w:val="20"/>
          <w:szCs w:val="20"/>
        </w:rPr>
        <w:t>ow do you update your PLSS data</w:t>
      </w:r>
      <w:r w:rsidR="004A2B01" w:rsidRPr="003A79AD">
        <w:rPr>
          <w:rFonts w:cstheme="minorHAnsi"/>
          <w:sz w:val="20"/>
          <w:szCs w:val="20"/>
        </w:rPr>
        <w:t>?</w:t>
      </w:r>
    </w:p>
    <w:p w14:paraId="68CEFD0A" w14:textId="2B460F30" w:rsidR="00DF35D1" w:rsidRPr="003A79AD" w:rsidRDefault="005D2A11" w:rsidP="00DF35D1">
      <w:pPr>
        <w:numPr>
          <w:ilvl w:val="0"/>
          <w:numId w:val="17"/>
        </w:numPr>
        <w:spacing w:after="0" w:line="240" w:lineRule="auto"/>
        <w:textAlignment w:val="center"/>
        <w:rPr>
          <w:rFonts w:eastAsia="Times New Roman"/>
          <w:sz w:val="20"/>
          <w:szCs w:val="20"/>
        </w:rPr>
      </w:pPr>
      <w:r w:rsidRPr="003A79AD">
        <w:rPr>
          <w:sz w:val="20"/>
          <w:szCs w:val="20"/>
        </w:rPr>
        <w:t>Discussion included</w:t>
      </w:r>
      <w:r w:rsidR="00DF35D1" w:rsidRPr="003A79AD">
        <w:rPr>
          <w:sz w:val="20"/>
          <w:szCs w:val="20"/>
        </w:rPr>
        <w:t xml:space="preserve"> </w:t>
      </w:r>
      <w:r w:rsidR="00DF35D1" w:rsidRPr="003A79AD">
        <w:rPr>
          <w:rFonts w:eastAsia="Times New Roman"/>
          <w:sz w:val="20"/>
          <w:szCs w:val="20"/>
        </w:rPr>
        <w:t>question about how separate agency can manage the same area data.</w:t>
      </w:r>
    </w:p>
    <w:p w14:paraId="67CE5B32" w14:textId="77777777" w:rsidR="00DF35D1" w:rsidRPr="003A79AD" w:rsidRDefault="00DF35D1" w:rsidP="00DF35D1">
      <w:pPr>
        <w:numPr>
          <w:ilvl w:val="1"/>
          <w:numId w:val="17"/>
        </w:numPr>
        <w:spacing w:after="0" w:line="240" w:lineRule="auto"/>
        <w:textAlignment w:val="center"/>
        <w:rPr>
          <w:rFonts w:eastAsia="Times New Roman"/>
          <w:sz w:val="20"/>
          <w:szCs w:val="20"/>
        </w:rPr>
      </w:pPr>
      <w:r w:rsidRPr="003A79AD">
        <w:rPr>
          <w:rFonts w:eastAsia="Times New Roman"/>
          <w:sz w:val="20"/>
          <w:szCs w:val="20"/>
        </w:rPr>
        <w:t>Esri's answer: You would be managing two separate parcel fabrics independent of each other.</w:t>
      </w:r>
    </w:p>
    <w:p w14:paraId="728D82F3" w14:textId="77777777" w:rsidR="00DF35D1" w:rsidRPr="003A79AD" w:rsidRDefault="00DF35D1" w:rsidP="00DF35D1">
      <w:pPr>
        <w:numPr>
          <w:ilvl w:val="1"/>
          <w:numId w:val="17"/>
        </w:numPr>
        <w:spacing w:after="0" w:line="240" w:lineRule="auto"/>
        <w:textAlignment w:val="center"/>
        <w:rPr>
          <w:rFonts w:eastAsia="Times New Roman"/>
          <w:sz w:val="20"/>
          <w:szCs w:val="20"/>
        </w:rPr>
      </w:pPr>
      <w:r w:rsidRPr="003A79AD">
        <w:rPr>
          <w:rFonts w:eastAsia="Times New Roman"/>
          <w:sz w:val="20"/>
          <w:szCs w:val="20"/>
        </w:rPr>
        <w:t>Development team is looking into tool to aggregate different fabrics together.</w:t>
      </w:r>
    </w:p>
    <w:p w14:paraId="373D72F4" w14:textId="77777777" w:rsidR="00DF35D1" w:rsidRPr="003A79AD" w:rsidRDefault="00DF35D1" w:rsidP="00DF35D1">
      <w:pPr>
        <w:numPr>
          <w:ilvl w:val="0"/>
          <w:numId w:val="17"/>
        </w:numPr>
        <w:spacing w:after="0" w:line="240" w:lineRule="auto"/>
        <w:textAlignment w:val="center"/>
        <w:rPr>
          <w:rFonts w:eastAsia="Times New Roman"/>
          <w:sz w:val="20"/>
          <w:szCs w:val="20"/>
        </w:rPr>
      </w:pPr>
      <w:r w:rsidRPr="003A79AD">
        <w:rPr>
          <w:rFonts w:eastAsia="Times New Roman"/>
          <w:sz w:val="20"/>
          <w:szCs w:val="20"/>
        </w:rPr>
        <w:t>Water Resources (Wilma) - Took our IDL dataset and collected control points from other agencies.  Water Resources must have a quarter quarter or gov lots for any of their POD etc.  They would then artificially edit the PLSS data to include the water area to have quarter quarter/ gov lots.</w:t>
      </w:r>
    </w:p>
    <w:p w14:paraId="4B6FC21F" w14:textId="77777777" w:rsidR="00DF35D1" w:rsidRPr="003A79AD" w:rsidRDefault="00DF35D1" w:rsidP="00DF35D1">
      <w:pPr>
        <w:numPr>
          <w:ilvl w:val="0"/>
          <w:numId w:val="17"/>
        </w:numPr>
        <w:spacing w:after="0" w:line="240" w:lineRule="auto"/>
        <w:textAlignment w:val="center"/>
        <w:rPr>
          <w:rFonts w:eastAsia="Times New Roman"/>
          <w:sz w:val="20"/>
          <w:szCs w:val="20"/>
        </w:rPr>
      </w:pPr>
      <w:r w:rsidRPr="003A79AD">
        <w:rPr>
          <w:rFonts w:eastAsia="Times New Roman"/>
          <w:sz w:val="20"/>
          <w:szCs w:val="20"/>
        </w:rPr>
        <w:t>Montana has a collaboration with the BLM to maintain the PLSS data.  They work with the counties to adjust the county data in sync with each other.</w:t>
      </w:r>
    </w:p>
    <w:p w14:paraId="1977040B" w14:textId="77777777" w:rsidR="00DF35D1" w:rsidRPr="003A79AD" w:rsidRDefault="00DF35D1" w:rsidP="00DF35D1">
      <w:pPr>
        <w:numPr>
          <w:ilvl w:val="1"/>
          <w:numId w:val="17"/>
        </w:numPr>
        <w:spacing w:after="0" w:line="240" w:lineRule="auto"/>
        <w:textAlignment w:val="center"/>
        <w:rPr>
          <w:rFonts w:eastAsia="Times New Roman"/>
          <w:sz w:val="20"/>
          <w:szCs w:val="20"/>
        </w:rPr>
      </w:pPr>
      <w:r w:rsidRPr="003A79AD">
        <w:rPr>
          <w:rFonts w:eastAsia="Times New Roman"/>
          <w:sz w:val="20"/>
          <w:szCs w:val="20"/>
        </w:rPr>
        <w:t>They will be using a file geodatabase.</w:t>
      </w:r>
    </w:p>
    <w:p w14:paraId="159E6080" w14:textId="389C9F7C" w:rsidR="005D2A11" w:rsidRPr="003A79AD" w:rsidRDefault="00DF35D1" w:rsidP="005D2A11">
      <w:pPr>
        <w:numPr>
          <w:ilvl w:val="1"/>
          <w:numId w:val="17"/>
        </w:numPr>
        <w:spacing w:after="0" w:line="240" w:lineRule="auto"/>
        <w:textAlignment w:val="center"/>
        <w:rPr>
          <w:rFonts w:eastAsia="Times New Roman"/>
          <w:sz w:val="20"/>
          <w:szCs w:val="20"/>
        </w:rPr>
      </w:pPr>
      <w:r w:rsidRPr="003A79AD">
        <w:rPr>
          <w:rFonts w:eastAsia="Times New Roman"/>
          <w:sz w:val="20"/>
          <w:szCs w:val="20"/>
        </w:rPr>
        <w:t>In their experience the enterprise geodatabase is real touch and go.  They have had some difficultly it sounds like.</w:t>
      </w:r>
    </w:p>
    <w:p w14:paraId="407C12A3" w14:textId="77777777" w:rsidR="00C22EAA" w:rsidRPr="003A79AD" w:rsidRDefault="00C22EAA" w:rsidP="00C22EAA">
      <w:pPr>
        <w:pStyle w:val="ListParagraph"/>
        <w:rPr>
          <w:rFonts w:cstheme="minorHAnsi"/>
          <w:b/>
          <w:bCs/>
          <w:sz w:val="20"/>
          <w:szCs w:val="20"/>
        </w:rPr>
      </w:pPr>
    </w:p>
    <w:p w14:paraId="3988DE95" w14:textId="1E74EEF1" w:rsidR="00F0763E" w:rsidRPr="003A79AD" w:rsidRDefault="00F0763E" w:rsidP="00C22EAA">
      <w:pPr>
        <w:pStyle w:val="ListParagraph"/>
        <w:numPr>
          <w:ilvl w:val="0"/>
          <w:numId w:val="5"/>
        </w:numPr>
        <w:rPr>
          <w:rFonts w:cstheme="minorHAnsi"/>
          <w:b/>
          <w:bCs/>
          <w:sz w:val="20"/>
          <w:szCs w:val="20"/>
        </w:rPr>
      </w:pPr>
      <w:r w:rsidRPr="003A79AD">
        <w:rPr>
          <w:rFonts w:cstheme="minorHAnsi"/>
          <w:b/>
          <w:bCs/>
          <w:sz w:val="20"/>
          <w:szCs w:val="20"/>
        </w:rPr>
        <w:t>How Often do we want to meet?</w:t>
      </w:r>
    </w:p>
    <w:p w14:paraId="06FF49F4" w14:textId="3AF74E01" w:rsidR="005D2A11" w:rsidRPr="003A79AD" w:rsidRDefault="00DF35D1" w:rsidP="00DF35D1">
      <w:pPr>
        <w:rPr>
          <w:sz w:val="20"/>
          <w:szCs w:val="20"/>
        </w:rPr>
      </w:pPr>
      <w:r w:rsidRPr="003A79AD">
        <w:rPr>
          <w:sz w:val="20"/>
          <w:szCs w:val="20"/>
        </w:rPr>
        <w:t>Decision was made to meet every 2 months</w:t>
      </w:r>
    </w:p>
    <w:p w14:paraId="6AAB7ADC" w14:textId="77777777" w:rsidR="00C22EAA" w:rsidRPr="003A79AD" w:rsidRDefault="00C22EAA" w:rsidP="00C22EAA">
      <w:pPr>
        <w:pStyle w:val="ListParagraph"/>
        <w:rPr>
          <w:rFonts w:cstheme="minorHAnsi"/>
          <w:b/>
          <w:bCs/>
          <w:sz w:val="20"/>
          <w:szCs w:val="20"/>
        </w:rPr>
      </w:pPr>
    </w:p>
    <w:p w14:paraId="0232BD78" w14:textId="6B9F22AC" w:rsidR="00F0763E" w:rsidRPr="003A79AD" w:rsidRDefault="00F0763E" w:rsidP="00C22EAA">
      <w:pPr>
        <w:pStyle w:val="ListParagraph"/>
        <w:numPr>
          <w:ilvl w:val="0"/>
          <w:numId w:val="5"/>
        </w:numPr>
        <w:rPr>
          <w:rFonts w:cstheme="minorHAnsi"/>
          <w:b/>
          <w:bCs/>
          <w:sz w:val="20"/>
          <w:szCs w:val="20"/>
        </w:rPr>
      </w:pPr>
      <w:r w:rsidRPr="003A79AD">
        <w:rPr>
          <w:rFonts w:cstheme="minorHAnsi"/>
          <w:b/>
          <w:bCs/>
          <w:sz w:val="20"/>
          <w:szCs w:val="20"/>
        </w:rPr>
        <w:t>Action Items</w:t>
      </w:r>
    </w:p>
    <w:p w14:paraId="53021D64" w14:textId="67CDD34D" w:rsidR="00DF35D1" w:rsidRPr="003A79AD" w:rsidRDefault="00DF35D1" w:rsidP="00DF35D1">
      <w:pPr>
        <w:pStyle w:val="ListParagraph"/>
        <w:numPr>
          <w:ilvl w:val="1"/>
          <w:numId w:val="5"/>
        </w:numPr>
        <w:rPr>
          <w:sz w:val="20"/>
          <w:szCs w:val="20"/>
        </w:rPr>
      </w:pPr>
      <w:r w:rsidRPr="003A79AD">
        <w:rPr>
          <w:sz w:val="20"/>
          <w:szCs w:val="20"/>
        </w:rPr>
        <w:t xml:space="preserve">Wilma, </w:t>
      </w:r>
      <w:r w:rsidR="003A79AD" w:rsidRPr="003A79AD">
        <w:rPr>
          <w:sz w:val="20"/>
          <w:szCs w:val="20"/>
        </w:rPr>
        <w:t>Robin,</w:t>
      </w:r>
      <w:r w:rsidRPr="003A79AD">
        <w:rPr>
          <w:sz w:val="20"/>
          <w:szCs w:val="20"/>
        </w:rPr>
        <w:t xml:space="preserve"> and Chris will meet to review methods of integrating the PLSS into a statewide layer and come up with Pro and Cons for the various methods</w:t>
      </w:r>
    </w:p>
    <w:p w14:paraId="25EC807A" w14:textId="03FB8170" w:rsidR="00DF35D1" w:rsidRPr="003A79AD" w:rsidRDefault="00DF35D1" w:rsidP="00DF35D1">
      <w:pPr>
        <w:pStyle w:val="ListParagraph"/>
        <w:numPr>
          <w:ilvl w:val="1"/>
          <w:numId w:val="5"/>
        </w:numPr>
        <w:rPr>
          <w:sz w:val="20"/>
          <w:szCs w:val="20"/>
        </w:rPr>
      </w:pPr>
      <w:r w:rsidRPr="003A79AD">
        <w:rPr>
          <w:sz w:val="20"/>
          <w:szCs w:val="20"/>
        </w:rPr>
        <w:t>Jan will work with the counties to collect their PLSS standards</w:t>
      </w:r>
    </w:p>
    <w:p w14:paraId="62A166F3" w14:textId="097D5DE4" w:rsidR="00DF35D1" w:rsidRPr="003A79AD" w:rsidRDefault="00DF35D1" w:rsidP="00DF35D1">
      <w:pPr>
        <w:pStyle w:val="ListParagraph"/>
        <w:numPr>
          <w:ilvl w:val="1"/>
          <w:numId w:val="5"/>
        </w:numPr>
        <w:rPr>
          <w:sz w:val="20"/>
          <w:szCs w:val="20"/>
        </w:rPr>
      </w:pPr>
      <w:r w:rsidRPr="003A79AD">
        <w:rPr>
          <w:sz w:val="20"/>
          <w:szCs w:val="20"/>
        </w:rPr>
        <w:t>Other Agencies working with PLSS will have their standards ready</w:t>
      </w:r>
    </w:p>
    <w:p w14:paraId="2987B578" w14:textId="0AA00436" w:rsidR="00DF35D1" w:rsidRPr="003A79AD" w:rsidRDefault="00DF35D1" w:rsidP="00DF35D1">
      <w:pPr>
        <w:pStyle w:val="ListParagraph"/>
        <w:numPr>
          <w:ilvl w:val="1"/>
          <w:numId w:val="5"/>
        </w:numPr>
        <w:rPr>
          <w:sz w:val="20"/>
          <w:szCs w:val="20"/>
        </w:rPr>
      </w:pPr>
      <w:r w:rsidRPr="003A79AD">
        <w:rPr>
          <w:sz w:val="20"/>
          <w:szCs w:val="20"/>
        </w:rPr>
        <w:t xml:space="preserve">Byron will </w:t>
      </w:r>
      <w:r w:rsidR="003A79AD" w:rsidRPr="003A79AD">
        <w:rPr>
          <w:sz w:val="20"/>
          <w:szCs w:val="20"/>
        </w:rPr>
        <w:t>provide the schema for the CAD SDI</w:t>
      </w:r>
    </w:p>
    <w:p w14:paraId="4E039C9F" w14:textId="77777777" w:rsidR="00DF35D1" w:rsidRPr="003A79AD" w:rsidRDefault="00DF35D1" w:rsidP="00DF35D1">
      <w:pPr>
        <w:rPr>
          <w:sz w:val="20"/>
          <w:szCs w:val="20"/>
        </w:rPr>
      </w:pPr>
    </w:p>
    <w:sectPr w:rsidR="00DF35D1" w:rsidRPr="003A79AD" w:rsidSect="00F076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118"/>
    <w:multiLevelType w:val="multilevel"/>
    <w:tmpl w:val="0778EACE"/>
    <w:lvl w:ilvl="0">
      <w:start w:val="1"/>
      <w:numFmt w:val="upperRoman"/>
      <w:lvlText w:val="%1."/>
      <w:lvlJc w:val="right"/>
      <w:pPr>
        <w:ind w:left="173" w:hanging="173"/>
      </w:pPr>
      <w:rPr>
        <w:rFonts w:asciiTheme="minorHAnsi" w:hAnsiTheme="minorHAnsi" w:cs="Times New Roman" w:hint="default"/>
        <w:b/>
        <w:i w:val="0"/>
        <w:sz w:val="24"/>
      </w:rPr>
    </w:lvl>
    <w:lvl w:ilvl="1">
      <w:start w:val="1"/>
      <w:numFmt w:val="bullet"/>
      <w:lvlText w:val="o"/>
      <w:lvlJc w:val="left"/>
      <w:pPr>
        <w:ind w:left="492" w:hanging="360"/>
      </w:pPr>
      <w:rPr>
        <w:rFonts w:ascii="Courier New" w:hAnsi="Courier New" w:cs="Courier New" w:hint="default"/>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bullet"/>
      <w:lvlText w:val="o"/>
      <w:lvlJc w:val="left"/>
      <w:pPr>
        <w:ind w:left="1932" w:hanging="360"/>
      </w:pPr>
      <w:rPr>
        <w:rFonts w:ascii="Courier New" w:hAnsi="Courier New" w:cs="Courier New" w:hint="default"/>
      </w:r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1" w15:restartNumberingAfterBreak="0">
    <w:nsid w:val="03561779"/>
    <w:multiLevelType w:val="multilevel"/>
    <w:tmpl w:val="3F62183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 w15:restartNumberingAfterBreak="0">
    <w:nsid w:val="0510729B"/>
    <w:multiLevelType w:val="multilevel"/>
    <w:tmpl w:val="D4C6636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 w15:restartNumberingAfterBreak="0">
    <w:nsid w:val="17043437"/>
    <w:multiLevelType w:val="hybridMultilevel"/>
    <w:tmpl w:val="AAD2CF4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0C7A56"/>
    <w:multiLevelType w:val="multilevel"/>
    <w:tmpl w:val="4D2024BE"/>
    <w:lvl w:ilvl="0">
      <w:start w:val="1"/>
      <w:numFmt w:val="upperRoman"/>
      <w:lvlText w:val="%1."/>
      <w:lvlJc w:val="right"/>
      <w:pPr>
        <w:ind w:left="173" w:hanging="173"/>
      </w:pPr>
      <w:rPr>
        <w:rFonts w:asciiTheme="minorHAnsi" w:hAnsiTheme="minorHAnsi" w:cs="Times New Roman" w:hint="default"/>
        <w:b/>
        <w:i w:val="0"/>
        <w:sz w:val="24"/>
      </w:rPr>
    </w:lvl>
    <w:lvl w:ilvl="1">
      <w:start w:val="1"/>
      <w:numFmt w:val="bullet"/>
      <w:lvlText w:val="o"/>
      <w:lvlJc w:val="left"/>
      <w:pPr>
        <w:ind w:left="492" w:hanging="360"/>
      </w:pPr>
      <w:rPr>
        <w:rFonts w:ascii="Courier New" w:hAnsi="Courier New" w:cs="Courier New" w:hint="default"/>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5" w15:restartNumberingAfterBreak="0">
    <w:nsid w:val="243B29C7"/>
    <w:multiLevelType w:val="hybridMultilevel"/>
    <w:tmpl w:val="39665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cs="Times New Roman" w:hint="default"/>
        <w:b/>
        <w:i w:val="0"/>
        <w:sz w:val="24"/>
      </w:rPr>
    </w:lvl>
    <w:lvl w:ilvl="1">
      <w:start w:val="1"/>
      <w:numFmt w:val="lowerLetter"/>
      <w:pStyle w:val="ListNumber2"/>
      <w:lvlText w:val="%2)"/>
      <w:lvlJc w:val="left"/>
      <w:pPr>
        <w:ind w:left="720" w:hanging="588"/>
      </w:pPr>
      <w:rPr>
        <w:rFonts w:asciiTheme="minorHAnsi" w:hAnsiTheme="minorHAnsi" w:cs="Times New Roman" w:hint="default"/>
        <w:b w:val="0"/>
        <w:i w:val="0"/>
        <w:sz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7" w15:restartNumberingAfterBreak="0">
    <w:nsid w:val="47AF5B51"/>
    <w:multiLevelType w:val="hybridMultilevel"/>
    <w:tmpl w:val="E722A9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7E2DC8"/>
    <w:multiLevelType w:val="multilevel"/>
    <w:tmpl w:val="5894B034"/>
    <w:lvl w:ilvl="0">
      <w:start w:val="1"/>
      <w:numFmt w:val="bullet"/>
      <w:lvlText w:val="o"/>
      <w:lvlJc w:val="left"/>
      <w:pPr>
        <w:tabs>
          <w:tab w:val="num" w:pos="720"/>
        </w:tabs>
        <w:ind w:left="720" w:hanging="360"/>
      </w:pPr>
      <w:rPr>
        <w:rFonts w:ascii="Courier New" w:hAnsi="Courier New" w:cs="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100D0"/>
    <w:multiLevelType w:val="multilevel"/>
    <w:tmpl w:val="4D2024BE"/>
    <w:lvl w:ilvl="0">
      <w:start w:val="1"/>
      <w:numFmt w:val="upperRoman"/>
      <w:lvlText w:val="%1."/>
      <w:lvlJc w:val="right"/>
      <w:pPr>
        <w:ind w:left="173" w:hanging="173"/>
      </w:pPr>
      <w:rPr>
        <w:rFonts w:asciiTheme="minorHAnsi" w:hAnsiTheme="minorHAnsi" w:cs="Times New Roman" w:hint="default"/>
        <w:b/>
        <w:i w:val="0"/>
        <w:sz w:val="24"/>
      </w:rPr>
    </w:lvl>
    <w:lvl w:ilvl="1">
      <w:start w:val="1"/>
      <w:numFmt w:val="bullet"/>
      <w:lvlText w:val="o"/>
      <w:lvlJc w:val="left"/>
      <w:pPr>
        <w:ind w:left="492" w:hanging="360"/>
      </w:pPr>
      <w:rPr>
        <w:rFonts w:ascii="Courier New" w:hAnsi="Courier New" w:cs="Courier New" w:hint="default"/>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10" w15:restartNumberingAfterBreak="0">
    <w:nsid w:val="614D0870"/>
    <w:multiLevelType w:val="hybridMultilevel"/>
    <w:tmpl w:val="BEF8A28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912925"/>
    <w:multiLevelType w:val="multilevel"/>
    <w:tmpl w:val="4E6031F0"/>
    <w:lvl w:ilvl="0">
      <w:start w:val="1"/>
      <w:numFmt w:val="bullet"/>
      <w:lvlText w:val="o"/>
      <w:lvlJc w:val="left"/>
      <w:pPr>
        <w:tabs>
          <w:tab w:val="num" w:pos="720"/>
        </w:tabs>
        <w:ind w:left="720" w:hanging="360"/>
      </w:pPr>
      <w:rPr>
        <w:rFonts w:ascii="Courier New" w:hAnsi="Courier New" w:cs="Courier New"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400F8"/>
    <w:multiLevelType w:val="multilevel"/>
    <w:tmpl w:val="0778EACE"/>
    <w:lvl w:ilvl="0">
      <w:start w:val="1"/>
      <w:numFmt w:val="upperRoman"/>
      <w:lvlText w:val="%1."/>
      <w:lvlJc w:val="right"/>
      <w:pPr>
        <w:ind w:left="173" w:hanging="173"/>
      </w:pPr>
      <w:rPr>
        <w:rFonts w:asciiTheme="minorHAnsi" w:hAnsiTheme="minorHAnsi" w:cs="Times New Roman" w:hint="default"/>
        <w:b/>
        <w:i w:val="0"/>
        <w:sz w:val="24"/>
      </w:rPr>
    </w:lvl>
    <w:lvl w:ilvl="1">
      <w:start w:val="1"/>
      <w:numFmt w:val="bullet"/>
      <w:lvlText w:val="o"/>
      <w:lvlJc w:val="left"/>
      <w:pPr>
        <w:ind w:left="492" w:hanging="360"/>
      </w:pPr>
      <w:rPr>
        <w:rFonts w:ascii="Courier New" w:hAnsi="Courier New" w:cs="Courier New" w:hint="default"/>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bullet"/>
      <w:lvlText w:val="o"/>
      <w:lvlJc w:val="left"/>
      <w:pPr>
        <w:ind w:left="1932" w:hanging="360"/>
      </w:pPr>
      <w:rPr>
        <w:rFonts w:ascii="Courier New" w:hAnsi="Courier New" w:cs="Courier New" w:hint="default"/>
      </w:r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13" w15:restartNumberingAfterBreak="0">
    <w:nsid w:val="7053029C"/>
    <w:multiLevelType w:val="multilevel"/>
    <w:tmpl w:val="868C4C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E66B5"/>
    <w:multiLevelType w:val="multilevel"/>
    <w:tmpl w:val="18DE82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97B03"/>
    <w:multiLevelType w:val="hybridMultilevel"/>
    <w:tmpl w:val="CD7EDDDA"/>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6" w15:restartNumberingAfterBreak="0">
    <w:nsid w:val="7E376804"/>
    <w:multiLevelType w:val="hybridMultilevel"/>
    <w:tmpl w:val="4CA017D6"/>
    <w:lvl w:ilvl="0" w:tplc="04090001">
      <w:start w:val="1"/>
      <w:numFmt w:val="bullet"/>
      <w:lvlText w:val=""/>
      <w:lvlJc w:val="left"/>
      <w:pPr>
        <w:ind w:left="533" w:hanging="360"/>
      </w:pPr>
      <w:rPr>
        <w:rFonts w:ascii="Symbol" w:hAnsi="Symbol" w:hint="default"/>
      </w:rPr>
    </w:lvl>
    <w:lvl w:ilvl="1" w:tplc="04090003">
      <w:start w:val="1"/>
      <w:numFmt w:val="bullet"/>
      <w:lvlText w:val="o"/>
      <w:lvlJc w:val="left"/>
      <w:pPr>
        <w:ind w:left="1253" w:hanging="360"/>
      </w:pPr>
      <w:rPr>
        <w:rFonts w:ascii="Courier New" w:hAnsi="Courier New" w:cs="Courier New" w:hint="default"/>
      </w:rPr>
    </w:lvl>
    <w:lvl w:ilvl="2" w:tplc="04090005">
      <w:start w:val="1"/>
      <w:numFmt w:val="bullet"/>
      <w:lvlText w:val=""/>
      <w:lvlJc w:val="left"/>
      <w:pPr>
        <w:ind w:left="1973" w:hanging="360"/>
      </w:pPr>
      <w:rPr>
        <w:rFonts w:ascii="Wingdings" w:hAnsi="Wingdings" w:hint="default"/>
      </w:rPr>
    </w:lvl>
    <w:lvl w:ilvl="3" w:tplc="04090001">
      <w:start w:val="1"/>
      <w:numFmt w:val="bullet"/>
      <w:lvlText w:val=""/>
      <w:lvlJc w:val="left"/>
      <w:pPr>
        <w:ind w:left="2693" w:hanging="360"/>
      </w:pPr>
      <w:rPr>
        <w:rFonts w:ascii="Symbol" w:hAnsi="Symbol" w:hint="default"/>
      </w:rPr>
    </w:lvl>
    <w:lvl w:ilvl="4" w:tplc="04090003">
      <w:start w:val="1"/>
      <w:numFmt w:val="bullet"/>
      <w:lvlText w:val="o"/>
      <w:lvlJc w:val="left"/>
      <w:pPr>
        <w:ind w:left="3413" w:hanging="360"/>
      </w:pPr>
      <w:rPr>
        <w:rFonts w:ascii="Courier New" w:hAnsi="Courier New" w:cs="Courier New" w:hint="default"/>
      </w:rPr>
    </w:lvl>
    <w:lvl w:ilvl="5" w:tplc="04090005">
      <w:start w:val="1"/>
      <w:numFmt w:val="bullet"/>
      <w:lvlText w:val=""/>
      <w:lvlJc w:val="left"/>
      <w:pPr>
        <w:ind w:left="4133" w:hanging="360"/>
      </w:pPr>
      <w:rPr>
        <w:rFonts w:ascii="Wingdings" w:hAnsi="Wingdings" w:hint="default"/>
      </w:rPr>
    </w:lvl>
    <w:lvl w:ilvl="6" w:tplc="04090001">
      <w:start w:val="1"/>
      <w:numFmt w:val="bullet"/>
      <w:lvlText w:val=""/>
      <w:lvlJc w:val="left"/>
      <w:pPr>
        <w:ind w:left="4853" w:hanging="360"/>
      </w:pPr>
      <w:rPr>
        <w:rFonts w:ascii="Symbol" w:hAnsi="Symbol" w:hint="default"/>
      </w:rPr>
    </w:lvl>
    <w:lvl w:ilvl="7" w:tplc="04090003">
      <w:start w:val="1"/>
      <w:numFmt w:val="bullet"/>
      <w:lvlText w:val="o"/>
      <w:lvlJc w:val="left"/>
      <w:pPr>
        <w:ind w:left="5573" w:hanging="360"/>
      </w:pPr>
      <w:rPr>
        <w:rFonts w:ascii="Courier New" w:hAnsi="Courier New" w:cs="Courier New" w:hint="default"/>
      </w:rPr>
    </w:lvl>
    <w:lvl w:ilvl="8" w:tplc="04090005">
      <w:start w:val="1"/>
      <w:numFmt w:val="bullet"/>
      <w:lvlText w:val=""/>
      <w:lvlJc w:val="left"/>
      <w:pPr>
        <w:ind w:left="6293" w:hanging="360"/>
      </w:pPr>
      <w:rPr>
        <w:rFonts w:ascii="Wingdings" w:hAnsi="Wingdings" w:hint="default"/>
      </w:rPr>
    </w:lvl>
  </w:abstractNum>
  <w:num w:numId="1" w16cid:durableId="12050241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9282649">
    <w:abstractNumId w:val="16"/>
  </w:num>
  <w:num w:numId="3" w16cid:durableId="1342663971">
    <w:abstractNumId w:val="14"/>
  </w:num>
  <w:num w:numId="4" w16cid:durableId="1380476943">
    <w:abstractNumId w:val="13"/>
  </w:num>
  <w:num w:numId="5" w16cid:durableId="125198786">
    <w:abstractNumId w:val="5"/>
  </w:num>
  <w:num w:numId="6" w16cid:durableId="1277105426">
    <w:abstractNumId w:val="3"/>
  </w:num>
  <w:num w:numId="7" w16cid:durableId="2055032380">
    <w:abstractNumId w:val="8"/>
  </w:num>
  <w:num w:numId="8" w16cid:durableId="526216807">
    <w:abstractNumId w:val="11"/>
  </w:num>
  <w:num w:numId="9" w16cid:durableId="1218511708">
    <w:abstractNumId w:val="15"/>
  </w:num>
  <w:num w:numId="10" w16cid:durableId="1016468635">
    <w:abstractNumId w:val="1"/>
  </w:num>
  <w:num w:numId="11" w16cid:durableId="2060396907">
    <w:abstractNumId w:val="4"/>
  </w:num>
  <w:num w:numId="12" w16cid:durableId="249394816">
    <w:abstractNumId w:val="9"/>
  </w:num>
  <w:num w:numId="13" w16cid:durableId="1844779502">
    <w:abstractNumId w:val="12"/>
  </w:num>
  <w:num w:numId="14" w16cid:durableId="504252290">
    <w:abstractNumId w:val="0"/>
  </w:num>
  <w:num w:numId="15" w16cid:durableId="1590234921">
    <w:abstractNumId w:val="7"/>
  </w:num>
  <w:num w:numId="16" w16cid:durableId="324475934">
    <w:abstractNumId w:val="2"/>
  </w:num>
  <w:num w:numId="17" w16cid:durableId="1114061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3E"/>
    <w:rsid w:val="000223F7"/>
    <w:rsid w:val="00072F7F"/>
    <w:rsid w:val="000D45FA"/>
    <w:rsid w:val="003705F0"/>
    <w:rsid w:val="003A79AD"/>
    <w:rsid w:val="004A2B01"/>
    <w:rsid w:val="00551E96"/>
    <w:rsid w:val="005D2A11"/>
    <w:rsid w:val="00684605"/>
    <w:rsid w:val="009175BC"/>
    <w:rsid w:val="009A1035"/>
    <w:rsid w:val="009B3FCA"/>
    <w:rsid w:val="00BF69D1"/>
    <w:rsid w:val="00C22EAA"/>
    <w:rsid w:val="00CE09BE"/>
    <w:rsid w:val="00DF35D1"/>
    <w:rsid w:val="00F021BC"/>
    <w:rsid w:val="00F0763E"/>
    <w:rsid w:val="00FA6983"/>
    <w:rsid w:val="00FA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C508"/>
  <w15:chartTrackingRefBased/>
  <w15:docId w15:val="{3B5399CE-043E-4A18-8580-D69CAA17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semiHidden/>
    <w:unhideWhenUsed/>
    <w:qFormat/>
    <w:rsid w:val="00F0763E"/>
    <w:pPr>
      <w:numPr>
        <w:numId w:val="1"/>
      </w:numPr>
      <w:spacing w:after="200" w:line="276" w:lineRule="auto"/>
    </w:pPr>
    <w:rPr>
      <w:rFonts w:eastAsia="Times New Roman" w:cs="Times New Roman"/>
      <w:b/>
      <w:sz w:val="24"/>
      <w:szCs w:val="24"/>
    </w:rPr>
  </w:style>
  <w:style w:type="paragraph" w:styleId="ListNumber2">
    <w:name w:val="List Number 2"/>
    <w:basedOn w:val="Normal"/>
    <w:uiPriority w:val="12"/>
    <w:unhideWhenUsed/>
    <w:qFormat/>
    <w:rsid w:val="00F0763E"/>
    <w:pPr>
      <w:numPr>
        <w:ilvl w:val="1"/>
        <w:numId w:val="1"/>
      </w:numPr>
      <w:spacing w:after="200" w:line="276" w:lineRule="auto"/>
    </w:pPr>
    <w:rPr>
      <w:rFonts w:eastAsia="Times New Roman" w:cs="Times New Roman"/>
      <w:sz w:val="24"/>
      <w:szCs w:val="24"/>
    </w:rPr>
  </w:style>
  <w:style w:type="paragraph" w:styleId="ListParagraph">
    <w:name w:val="List Paragraph"/>
    <w:basedOn w:val="Normal"/>
    <w:uiPriority w:val="34"/>
    <w:qFormat/>
    <w:rsid w:val="00C22EAA"/>
    <w:pPr>
      <w:ind w:left="720"/>
      <w:contextualSpacing/>
    </w:pPr>
  </w:style>
  <w:style w:type="character" w:styleId="CommentReference">
    <w:name w:val="annotation reference"/>
    <w:basedOn w:val="DefaultParagraphFont"/>
    <w:uiPriority w:val="99"/>
    <w:semiHidden/>
    <w:unhideWhenUsed/>
    <w:rsid w:val="00BF69D1"/>
    <w:rPr>
      <w:sz w:val="16"/>
      <w:szCs w:val="16"/>
    </w:rPr>
  </w:style>
  <w:style w:type="paragraph" w:styleId="CommentText">
    <w:name w:val="annotation text"/>
    <w:basedOn w:val="Normal"/>
    <w:link w:val="CommentTextChar"/>
    <w:uiPriority w:val="99"/>
    <w:unhideWhenUsed/>
    <w:rsid w:val="00BF69D1"/>
    <w:pPr>
      <w:spacing w:line="240" w:lineRule="auto"/>
    </w:pPr>
    <w:rPr>
      <w:sz w:val="20"/>
      <w:szCs w:val="20"/>
    </w:rPr>
  </w:style>
  <w:style w:type="character" w:customStyle="1" w:styleId="CommentTextChar">
    <w:name w:val="Comment Text Char"/>
    <w:basedOn w:val="DefaultParagraphFont"/>
    <w:link w:val="CommentText"/>
    <w:uiPriority w:val="99"/>
    <w:rsid w:val="00BF69D1"/>
    <w:rPr>
      <w:sz w:val="20"/>
      <w:szCs w:val="20"/>
    </w:rPr>
  </w:style>
  <w:style w:type="paragraph" w:styleId="CommentSubject">
    <w:name w:val="annotation subject"/>
    <w:basedOn w:val="CommentText"/>
    <w:next w:val="CommentText"/>
    <w:link w:val="CommentSubjectChar"/>
    <w:uiPriority w:val="99"/>
    <w:semiHidden/>
    <w:unhideWhenUsed/>
    <w:rsid w:val="00BF69D1"/>
    <w:rPr>
      <w:b/>
      <w:bCs/>
    </w:rPr>
  </w:style>
  <w:style w:type="character" w:customStyle="1" w:styleId="CommentSubjectChar">
    <w:name w:val="Comment Subject Char"/>
    <w:basedOn w:val="CommentTextChar"/>
    <w:link w:val="CommentSubject"/>
    <w:uiPriority w:val="99"/>
    <w:semiHidden/>
    <w:rsid w:val="00BF69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6510">
      <w:bodyDiv w:val="1"/>
      <w:marLeft w:val="0"/>
      <w:marRight w:val="0"/>
      <w:marTop w:val="0"/>
      <w:marBottom w:val="0"/>
      <w:divBdr>
        <w:top w:val="none" w:sz="0" w:space="0" w:color="auto"/>
        <w:left w:val="none" w:sz="0" w:space="0" w:color="auto"/>
        <w:bottom w:val="none" w:sz="0" w:space="0" w:color="auto"/>
        <w:right w:val="none" w:sz="0" w:space="0" w:color="auto"/>
      </w:divBdr>
    </w:div>
    <w:div w:id="716662312">
      <w:bodyDiv w:val="1"/>
      <w:marLeft w:val="0"/>
      <w:marRight w:val="0"/>
      <w:marTop w:val="0"/>
      <w:marBottom w:val="0"/>
      <w:divBdr>
        <w:top w:val="none" w:sz="0" w:space="0" w:color="auto"/>
        <w:left w:val="none" w:sz="0" w:space="0" w:color="auto"/>
        <w:bottom w:val="none" w:sz="0" w:space="0" w:color="auto"/>
        <w:right w:val="none" w:sz="0" w:space="0" w:color="auto"/>
      </w:divBdr>
    </w:div>
    <w:div w:id="1128012906">
      <w:bodyDiv w:val="1"/>
      <w:marLeft w:val="0"/>
      <w:marRight w:val="0"/>
      <w:marTop w:val="0"/>
      <w:marBottom w:val="0"/>
      <w:divBdr>
        <w:top w:val="none" w:sz="0" w:space="0" w:color="auto"/>
        <w:left w:val="none" w:sz="0" w:space="0" w:color="auto"/>
        <w:bottom w:val="none" w:sz="0" w:space="0" w:color="auto"/>
        <w:right w:val="none" w:sz="0" w:space="0" w:color="auto"/>
      </w:divBdr>
    </w:div>
    <w:div w:id="164570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C9349584B4EB3914823B949B30DE1"/>
        <w:category>
          <w:name w:val="General"/>
          <w:gallery w:val="placeholder"/>
        </w:category>
        <w:types>
          <w:type w:val="bbPlcHdr"/>
        </w:types>
        <w:behaviors>
          <w:behavior w:val="content"/>
        </w:behaviors>
        <w:guid w:val="{4F5E421E-4092-41C0-9CE5-976D1F3072B1}"/>
      </w:docPartPr>
      <w:docPartBody>
        <w:p w:rsidR="0066237E" w:rsidRDefault="007467B0" w:rsidP="007467B0">
          <w:pPr>
            <w:pStyle w:val="B6CC9349584B4EB3914823B949B30DE1"/>
          </w:pPr>
          <w:r>
            <w:rPr>
              <w:rFonts w:eastAsiaTheme="majorEastAsia"/>
            </w:rPr>
            <w:t>Call to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B0"/>
    <w:rsid w:val="000F2D7B"/>
    <w:rsid w:val="00124B55"/>
    <w:rsid w:val="001C2060"/>
    <w:rsid w:val="00470C51"/>
    <w:rsid w:val="0066237E"/>
    <w:rsid w:val="00726D36"/>
    <w:rsid w:val="007467B0"/>
    <w:rsid w:val="008778C5"/>
    <w:rsid w:val="00B8126B"/>
    <w:rsid w:val="00D3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CC9349584B4EB3914823B949B30DE1">
    <w:name w:val="B6CC9349584B4EB3914823B949B30DE1"/>
    <w:rsid w:val="00746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rdunn</dc:creator>
  <cp:keywords/>
  <dc:description/>
  <cp:lastModifiedBy>Robin Dunn</cp:lastModifiedBy>
  <cp:revision>2</cp:revision>
  <dcterms:created xsi:type="dcterms:W3CDTF">2022-05-10T23:25:00Z</dcterms:created>
  <dcterms:modified xsi:type="dcterms:W3CDTF">2022-05-10T23:25:00Z</dcterms:modified>
</cp:coreProperties>
</file>